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404B" w:rsidRDefault="008B404B" w:rsidP="008B404B">
      <w:pPr>
        <w:pStyle w:val="a4"/>
        <w:rPr>
          <w:b/>
          <w:bCs/>
          <w:w w:val="85"/>
          <w:sz w:val="48"/>
          <w:szCs w:val="48"/>
        </w:rPr>
      </w:pPr>
      <w:r>
        <w:rPr>
          <w:b/>
          <w:bCs/>
          <w:w w:val="85"/>
          <w:sz w:val="48"/>
          <w:szCs w:val="48"/>
        </w:rPr>
        <w:t xml:space="preserve">НАЦИОНАЛЬНЫЙ ПЛАН </w:t>
      </w:r>
      <w:r>
        <w:rPr>
          <w:b/>
          <w:bCs/>
          <w:w w:val="85"/>
          <w:sz w:val="48"/>
          <w:szCs w:val="48"/>
        </w:rPr>
        <w:br/>
        <w:t xml:space="preserve">ДЕЙСТВИЙ В ОБЛАСТИ </w:t>
      </w:r>
      <w:r>
        <w:rPr>
          <w:b/>
          <w:bCs/>
          <w:w w:val="85"/>
          <w:sz w:val="48"/>
          <w:szCs w:val="48"/>
        </w:rPr>
        <w:br/>
        <w:t>ПРАВ ЧЕЛОВЕКА</w:t>
      </w:r>
    </w:p>
    <w:p w:rsidR="008B404B" w:rsidRDefault="008B404B" w:rsidP="008B404B">
      <w:pPr>
        <w:pStyle w:val="a4"/>
        <w:rPr>
          <w:b/>
          <w:bCs/>
          <w:w w:val="85"/>
          <w:sz w:val="40"/>
          <w:szCs w:val="40"/>
        </w:rPr>
      </w:pPr>
      <w:r>
        <w:rPr>
          <w:b/>
          <w:bCs/>
          <w:w w:val="85"/>
          <w:sz w:val="40"/>
          <w:szCs w:val="40"/>
        </w:rPr>
        <w:t>(2026–2030 ГГ.)</w:t>
      </w:r>
    </w:p>
    <w:p w:rsidR="008B404B" w:rsidRDefault="008B404B" w:rsidP="008B404B">
      <w:pPr>
        <w:pStyle w:val="a3"/>
        <w:rPr>
          <w:rFonts w:ascii="Minion Pro" w:cs="Minion Pro"/>
          <w:b/>
          <w:bCs/>
          <w:caps/>
          <w:w w:val="85"/>
          <w:sz w:val="40"/>
          <w:szCs w:val="40"/>
          <w:lang w:val="ru-RU"/>
        </w:rPr>
      </w:pPr>
    </w:p>
    <w:p w:rsidR="008B404B" w:rsidRDefault="008B404B" w:rsidP="008B404B">
      <w:pPr>
        <w:pStyle w:val="a3"/>
        <w:rPr>
          <w:rFonts w:ascii="Minion Pro" w:cs="Minion Pro"/>
          <w:b/>
          <w:bCs/>
          <w:caps/>
          <w:w w:val="85"/>
          <w:sz w:val="40"/>
          <w:szCs w:val="4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Myriad Pro" w:hAnsi="Myriad Pro" w:cs="Myriad Pro"/>
          <w:color w:val="000000"/>
          <w:kern w:val="0"/>
          <w:sz w:val="23"/>
          <w:szCs w:val="23"/>
          <w:lang w:val="ru-RU"/>
        </w:rPr>
      </w:pPr>
      <w:r w:rsidRPr="008B404B">
        <w:rPr>
          <w:rFonts w:ascii="Myriad Pro" w:hAnsi="Myriad Pro" w:cs="Myriad Pro"/>
          <w:color w:val="000000"/>
          <w:kern w:val="0"/>
          <w:sz w:val="23"/>
          <w:szCs w:val="23"/>
          <w:lang w:val="ru-RU"/>
        </w:rPr>
        <w:t>ПРЕСС-КАНЦЕЛЯРИЯ</w:t>
      </w:r>
    </w:p>
    <w:p w:rsidR="008B404B" w:rsidRPr="008B404B" w:rsidRDefault="008B404B" w:rsidP="008B404B">
      <w:pPr>
        <w:suppressAutoHyphens/>
        <w:autoSpaceDE w:val="0"/>
        <w:autoSpaceDN w:val="0"/>
        <w:adjustRightInd w:val="0"/>
        <w:spacing w:line="288" w:lineRule="auto"/>
        <w:jc w:val="center"/>
        <w:textAlignment w:val="center"/>
        <w:rPr>
          <w:rFonts w:ascii="Myriad Pro" w:hAnsi="Myriad Pro" w:cs="Myriad Pro"/>
          <w:color w:val="000000"/>
          <w:kern w:val="0"/>
          <w:sz w:val="23"/>
          <w:szCs w:val="23"/>
          <w:lang w:val="ru-RU"/>
        </w:rPr>
      </w:pPr>
      <w:r w:rsidRPr="008B404B">
        <w:rPr>
          <w:rFonts w:ascii="Myriad Pro" w:hAnsi="Myriad Pro" w:cs="Myriad Pro"/>
          <w:color w:val="000000"/>
          <w:kern w:val="0"/>
          <w:sz w:val="23"/>
          <w:szCs w:val="23"/>
          <w:lang w:val="ru-RU"/>
        </w:rPr>
        <w:t>ГОССОВЕТА КНР</w:t>
      </w:r>
    </w:p>
    <w:p w:rsidR="008B404B" w:rsidRDefault="008B404B" w:rsidP="008B404B">
      <w:pPr>
        <w:jc w:val="center"/>
        <w:rPr>
          <w:rFonts w:ascii="Myriad Pro" w:hAnsi="Myriad Pro" w:cs="Myriad Pro"/>
          <w:color w:val="000000"/>
          <w:kern w:val="0"/>
          <w:sz w:val="23"/>
          <w:szCs w:val="23"/>
          <w:lang w:val="ru-RU"/>
        </w:rPr>
      </w:pPr>
      <w:r w:rsidRPr="008B404B">
        <w:rPr>
          <w:rFonts w:ascii="Myriad Pro" w:hAnsi="Myriad Pro" w:cs="Myriad Pro"/>
          <w:color w:val="000000"/>
          <w:kern w:val="0"/>
          <w:sz w:val="23"/>
          <w:szCs w:val="23"/>
          <w:lang w:val="ru-RU"/>
        </w:rPr>
        <w:t>ИЮНЬ 2026 ГОДА</w:t>
      </w:r>
    </w:p>
    <w:p w:rsidR="008B404B" w:rsidRDefault="008B404B" w:rsidP="008B404B">
      <w:pPr>
        <w:pStyle w:val="a3"/>
      </w:pPr>
      <w:r>
        <w:br w:type="page"/>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lastRenderedPageBreak/>
        <w:t>Первое издание 2026</w:t>
      </w: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i/>
          <w:iCs/>
          <w:color w:val="000000"/>
          <w:kern w:val="0"/>
          <w:sz w:val="20"/>
          <w:szCs w:val="20"/>
          <w:lang w:val="de-DE"/>
        </w:rPr>
      </w:pPr>
      <w:r w:rsidRPr="008B404B">
        <w:rPr>
          <w:rFonts w:ascii="Times New Roman" w:eastAsia="Adobe Song Std L" w:hAnsi="Times New Roman" w:cs="Times New Roman"/>
          <w:i/>
          <w:iCs/>
          <w:color w:val="000000"/>
          <w:kern w:val="0"/>
          <w:sz w:val="20"/>
          <w:szCs w:val="20"/>
          <w:lang w:val="de-DE"/>
        </w:rPr>
        <w:t>Переведена Издательством литературы на иностранных языках</w:t>
      </w: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tabs>
          <w:tab w:val="right" w:leader="dot" w:pos="5953"/>
        </w:tabs>
        <w:suppressAutoHyphens/>
        <w:autoSpaceDE w:val="0"/>
        <w:autoSpaceDN w:val="0"/>
        <w:adjustRightInd w:val="0"/>
        <w:spacing w:before="170" w:line="360" w:lineRule="auto"/>
        <w:jc w:val="center"/>
        <w:textAlignment w:val="center"/>
        <w:rPr>
          <w:rFonts w:ascii="Times New Roman" w:eastAsia="Adobe Song Std L" w:hAnsi="Times New Roman" w:cs="Times New Roman"/>
          <w:color w:val="000000"/>
          <w:kern w:val="0"/>
          <w:sz w:val="20"/>
          <w:szCs w:val="20"/>
          <w:lang w:val="de-DE"/>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ISBN 978-7-119-14620-1</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Издательство литературы на иностранных языках</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КНР, 100037, Пекин, ул. Байваньчжуанлу, 24</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Распространитель: Китайская компания</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международной книжной торговли</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(ГОЦЗИ ШУДЯНЬ)</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КНР, 100044, Пекин, ул. Чэгунчжуансилу, 35</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r w:rsidRPr="008B404B">
        <w:rPr>
          <w:rFonts w:ascii="Times New Roman" w:hAnsi="Times New Roman" w:cs="Times New Roman"/>
          <w:color w:val="000000"/>
          <w:kern w:val="0"/>
          <w:sz w:val="20"/>
          <w:szCs w:val="20"/>
          <w:lang w:val="ru-RU"/>
        </w:rPr>
        <w:t>П/я №399</w:t>
      </w: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color w:val="000000"/>
          <w:kern w:val="0"/>
          <w:sz w:val="20"/>
          <w:szCs w:val="20"/>
          <w:lang w:val="ru-RU"/>
        </w:rPr>
      </w:pPr>
    </w:p>
    <w:p w:rsidR="008B404B" w:rsidRPr="008B404B" w:rsidRDefault="008B404B" w:rsidP="008B404B">
      <w:pPr>
        <w:suppressAutoHyphens/>
        <w:autoSpaceDE w:val="0"/>
        <w:autoSpaceDN w:val="0"/>
        <w:adjustRightInd w:val="0"/>
        <w:spacing w:line="288" w:lineRule="auto"/>
        <w:jc w:val="center"/>
        <w:textAlignment w:val="center"/>
        <w:rPr>
          <w:rFonts w:ascii="Times New Roman" w:hAnsi="Times New Roman" w:cs="Times New Roman"/>
          <w:i/>
          <w:iCs/>
          <w:color w:val="000000"/>
          <w:kern w:val="0"/>
          <w:sz w:val="20"/>
          <w:szCs w:val="20"/>
          <w:lang w:val="ru-RU"/>
        </w:rPr>
      </w:pPr>
      <w:r w:rsidRPr="008B404B">
        <w:rPr>
          <w:rFonts w:ascii="Times New Roman" w:hAnsi="Times New Roman" w:cs="Times New Roman"/>
          <w:i/>
          <w:iCs/>
          <w:color w:val="000000"/>
          <w:kern w:val="0"/>
          <w:sz w:val="20"/>
          <w:szCs w:val="20"/>
          <w:lang w:val="ru-RU"/>
        </w:rPr>
        <w:t>Напечатано в Китайской Народной Республике</w:t>
      </w:r>
    </w:p>
    <w:p w:rsidR="008B404B" w:rsidRPr="008B404B" w:rsidRDefault="008B404B">
      <w:pPr>
        <w:widowControl/>
        <w:jc w:val="left"/>
        <w:rPr>
          <w:lang w:val="ru-RU"/>
        </w:rPr>
      </w:pPr>
      <w:r w:rsidRPr="008B404B">
        <w:rPr>
          <w:lang w:val="ru-RU"/>
        </w:rPr>
        <w:br w:type="page"/>
      </w:r>
    </w:p>
    <w:p w:rsidR="008B404B" w:rsidRDefault="008B404B" w:rsidP="008B404B">
      <w:pPr>
        <w:pStyle w:val="a4"/>
      </w:pPr>
      <w:r>
        <w:lastRenderedPageBreak/>
        <w:t>ВВЕДЕНИЕ</w:t>
      </w:r>
    </w:p>
    <w:p w:rsidR="008B404B" w:rsidRDefault="008B404B" w:rsidP="008B404B">
      <w:pPr>
        <w:pStyle w:val="a5"/>
      </w:pPr>
    </w:p>
    <w:p w:rsidR="008B404B" w:rsidRDefault="008B404B" w:rsidP="008B404B">
      <w:pPr>
        <w:pStyle w:val="a5"/>
      </w:pPr>
      <w:r>
        <w:t>В период с 2021 по 2025 год китайское правительство реализовало 4-й Национальный план действий в области прав человека. Соответствующие цели и задачи были успешно достигнуты и выполнены, уровень защиты прав человека в Китае значительно повысился, что также привнесло ценную стабильность и определенность в развитие дела защиты прав человека на общемировом уровне.</w:t>
      </w:r>
    </w:p>
    <w:p w:rsidR="008B404B" w:rsidRDefault="008B404B" w:rsidP="008B404B">
      <w:pPr>
        <w:pStyle w:val="a5"/>
      </w:pPr>
      <w:r>
        <w:t>Период с 2026 по 2030 год – ключевой для Китая этап, когда будет заложена прочная основа и развернуты всесторонние усилия для осуществления в основном социалистической модернизации. Находясь на новой отправной точке, развитие дела защиты прав человека в Китае имеет более прочную основу и благоприятные условия, в связи с этим народ ожидает более качественного развития и более всесторонней защиты прав человека. В то же время в Китае по-прежнему актуальными остаются проблемы неравномерности и неполноты развития, на фоне крайне сложной и постоянно меняющейся международной обстановки факторы нестабильности и неопределенности постоянно возрастают, а стремительное развитие науки и технологий и промышленные преобразования порождают новые запросы в сфере прав человека.</w:t>
      </w:r>
    </w:p>
    <w:p w:rsidR="008B404B" w:rsidRDefault="008B404B" w:rsidP="008B404B">
      <w:pPr>
        <w:pStyle w:val="a5"/>
      </w:pPr>
      <w:r>
        <w:t>На основе обобщения накопленного успешного опыта, опираясь на закрепленные в Конституции КНР принципы уважения и обеспечения прав человека, руководствуясь духом Всеобщей декларации прав человека, Венской декларации и Программы действий, а также соответствующих международных конвенций о правах человека, учитывая текущие реалии Китая и в соответствии с «Основными положениями 15-й пятилетней программы народнохозяйственного и социального развития КНР», китайское правительство разработало Национальный план действий в области прав человека (2026–2030 гг.) (далее – План действий), в котором определены поэтапные цели, целевые задачи и конкретные меры продвижения уважения, обеспечения и защиты прав человека, а также содействия развитию данного дела на период с 2026 по 2030 год.</w:t>
      </w:r>
    </w:p>
    <w:p w:rsidR="008B404B" w:rsidRDefault="008B404B" w:rsidP="008B404B">
      <w:pPr>
        <w:pStyle w:val="a5"/>
      </w:pPr>
      <w:r>
        <w:t>В разработке и реализации Плана действий мы твердо руководствуемся идеями Си Цзиньпина о социализме с китайской спецификой в новую эпоху, добросовестно претворяем в жизнь важные высказывания Си Цзиньпина об уважении и обеспечении прав человека, придерживаемся концепции прав человека, которая ставит народ на центральное место, неуклонно следуем по китайскому пути развития прав человека, обеспечивая защиту прав человека во всем процессе китайской модернизации, непрерывно укрепляем у народа чувство обретения, счастья и безопасности в контексте обеспечения прав человека.</w:t>
      </w:r>
    </w:p>
    <w:p w:rsidR="008B404B" w:rsidRDefault="008B404B" w:rsidP="008B404B">
      <w:pPr>
        <w:pStyle w:val="a5"/>
      </w:pPr>
      <w:r>
        <w:t>Основные принципы Плана действий заключаются в следующем: забота о жизни, ценности и достоинстве человека; системный подход к планированию деятельности в области уважения и обеспечения прав человека; продвижение развития дела защиты прав человека в соответствии с законом, на равной основе, прагматичным образом, скоординировано и совместными усилиями; всестороннее повышение уровня защиты всех прав человека в рамках скоординированного развития материальной, политической, духовной культуры, а также цивилизованности общества и экологической цивилизации; содействие всестороннему развитию личности и всестороннему прогрессу общества.</w:t>
      </w:r>
    </w:p>
    <w:p w:rsidR="008B404B" w:rsidRDefault="008B404B" w:rsidP="008B404B">
      <w:pPr>
        <w:pStyle w:val="a5"/>
      </w:pPr>
      <w:r>
        <w:t>Цели Плана действий заключаются в следующем: уважение основополагающего статуса народа как субъекта, защита его коренных интересов, содействие социальному равенству и справедливости, и обеспечение условий, при которых народ мог бы пользоваться достижениями китайской модернизации в еще больших объемах и на еще более справедливой основе.</w:t>
      </w:r>
    </w:p>
    <w:p w:rsidR="008B404B" w:rsidRDefault="008B404B" w:rsidP="008B404B">
      <w:pPr>
        <w:pStyle w:val="a5"/>
      </w:pPr>
      <w:r>
        <w:t xml:space="preserve">— Всестороннее обеспечение экономических, социальных и культурных прав посредством высококачественного развития. Необходимо ускорять модернизацию сельского хозяйства и села, основательным образом продвигать всесторонний подъем сельских районов. Способствовать </w:t>
      </w:r>
      <w:r>
        <w:lastRenderedPageBreak/>
        <w:t>высококачественной и полной занятости и росту доходов населения, оптимизировать систему образования, систему социального обеспечения и систему медобслуживания и здравоохранения, повышать уровень обеспечения равного доступа к базовым общественным услугам, пробуждать инновационную и творческую активность всей нации в сфере культуры, обогащать содержание защиты прав и повышать качество жизни людей.</w:t>
      </w:r>
    </w:p>
    <w:p w:rsidR="008B404B" w:rsidRDefault="008B404B" w:rsidP="008B404B">
      <w:pPr>
        <w:pStyle w:val="a5"/>
      </w:pPr>
      <w:r>
        <w:t>— Совершенствование механизмов защиты гражданских и политических прав. Необходимо продолжать повышать уровень институционализации, регламентации и процессуализации всеобъемлющей народной демократии, расширять упорядоченное участие народа в политических процессах и политической жизни, гарантировать право народа на участие в демократических выборах, демократических консультациях, демократической выработке и принятии решений, демократическом управлении и демократическом контроле в соответствии с законом, а также обес-</w:t>
      </w:r>
      <w:r>
        <w:br/>
        <w:t>печивать народу широкие права и свободы в соответствии с законом. Укреплять правовое строительство в области прав человека, гарантировать уважение и обеспечение прав человека на всех этапах, во всех процессах и аспектах законотворчества, правоприменения, правосудия и соблюдения закона.</w:t>
      </w:r>
    </w:p>
    <w:p w:rsidR="008B404B" w:rsidRDefault="008B404B" w:rsidP="008B404B">
      <w:pPr>
        <w:pStyle w:val="a5"/>
      </w:pPr>
      <w:r>
        <w:t>— Укрепление гарантий прав в сфере окружающей среды. Необходимо твердо и неустанно претворять в жизнь концепцию «Зеленые горы и изумрудные воды – бесценные сокровища», реализовывать Экологический и природоохранный кодекс КНР и совершенствовать институциональную систему экологической цивилизации. Придерживаться принципа охраны окружающей среды на благо народа и во имя народа, обеспечивать экологическую безопасность, содействовать зеленому и низкоуглеродному развитию, обеспечить достижение пика выбросов углерода в установленные сроки, продвигать строительство «Прекрасного Китая» и способствовать гармоничному сосуществованию человека и природы.</w:t>
      </w:r>
    </w:p>
    <w:p w:rsidR="008B404B" w:rsidRDefault="008B404B" w:rsidP="008B404B">
      <w:pPr>
        <w:pStyle w:val="a5"/>
      </w:pPr>
      <w:r>
        <w:t>— Обеспечение равноправия и защита прав и интересов всех групп и категорий населения. Необходимо обеспечивать права национальных меньшинств, женщин, детей, пожилых людей и людей с ограниченными возможностями на равноправное участие и развитие, предотвращать и противодействовать всем видам и проявлениям социальной дискриминации. Постоянно совершенствовать систему ухода и обслуживания, содействовать совместному использованию плодов развития.</w:t>
      </w:r>
    </w:p>
    <w:p w:rsidR="008B404B" w:rsidRDefault="008B404B" w:rsidP="008B404B">
      <w:pPr>
        <w:pStyle w:val="a5"/>
      </w:pPr>
      <w:r>
        <w:t>— Определение вектора здорового развития новых направлений в области прав человека. Необходимо придерживаться принципов «ориентира на развитие, стремления к благим целям и служения народу, справедливости и беспристрастности, общедоступности и инклюзивности», при этом в полной мере задействовать цифровые и интеллектуальные технологии, а также данные для повышения уровня жизни и улучшения благосостояния народа; с помощью цифровых и интеллектуальных технологий формировать благоприятные условия жизни, содействовать свободному и всестороннему развитию личности. Направлять предприятия на выполнение ими обязательств социальной ответственности, следовать Руководящим принципам предпринимательской деятельности в аспекте прав человека ООН, повышать осведомленность предприятий о важности выполнения своих обязательств в области прав человека и укреплять соответствующий потенциал.</w:t>
      </w:r>
    </w:p>
    <w:p w:rsidR="008B404B" w:rsidRDefault="008B404B" w:rsidP="008B404B">
      <w:pPr>
        <w:pStyle w:val="a5"/>
      </w:pPr>
      <w:r>
        <w:t xml:space="preserve">— Поступательное повышение уровня осведомленности в области прав человека. Необходимо развивать и применять на практике современную китайскую концепцию прав человека, включить область прав человека в национальную систему образования, проводить специальную подготовку и семинары в области прав человека, популяризировать знания в сфере прав человека и укреплять в общественном сознании понимание важности уважения и обеспечения прав человека. Наращивать динамику строительства аналитических центров и научно-исследовательских баз по правам человека, продвигать исследования в данной области, развивать китайскую систему </w:t>
      </w:r>
      <w:r>
        <w:lastRenderedPageBreak/>
        <w:t>научных дисциплин, академическую систему и систему дискурса в области прав человека.</w:t>
      </w:r>
    </w:p>
    <w:p w:rsidR="008B404B" w:rsidRDefault="008B404B" w:rsidP="008B404B">
      <w:pPr>
        <w:pStyle w:val="a5"/>
      </w:pPr>
      <w:r>
        <w:t>— Активное продвижение глобального управления в области прав человека. Необходимо развивать общие ценности всего человечества, претворять в жизнь подлинный мультилатерализм, выступать за защиту прав человека посредством обеспечения безопасности, содействовать реализации прав человека посредством развития и продвигать дело прав человека на основе сотрудничества, способствовать развитию глобального управления в области прав человека в более справедливом, равноправном, рациональном и инклюзивном русле. Принимать более активное участие в деятельности ООН в области прав человека, на основе равенства и взаимного уважения вести диалог и осуществлять обмены со всеми сторонами по вопросам прав человека, укреплять международную сплоченность и сотрудничество, а также вносить китайский вклад в развитие глобального дела защиты прав человека.</w:t>
      </w:r>
    </w:p>
    <w:p w:rsidR="008B404B" w:rsidRDefault="008B404B" w:rsidP="008B404B">
      <w:pPr>
        <w:pStyle w:val="a5"/>
      </w:pPr>
      <w:r>
        <w:t>План действий был разработан под руководством Пресс-канцелярии Госсовета КНР и МИД КНР. Он был рассмотрен и утвержден в рамках механизма объединенного заседания Национального плана действий в области прав человека. Настоящим Пресс-канцелярия Госсовета КНР уполномочена обнародовать данный План действий.</w:t>
      </w:r>
    </w:p>
    <w:p w:rsidR="008B404B" w:rsidRDefault="008B404B" w:rsidP="008B404B">
      <w:pPr>
        <w:pStyle w:val="a5"/>
      </w:pPr>
    </w:p>
    <w:p w:rsidR="008B404B" w:rsidRDefault="008B404B" w:rsidP="008B404B">
      <w:pPr>
        <w:pStyle w:val="a4"/>
      </w:pPr>
      <w:r>
        <w:t xml:space="preserve">I. ВСЕСТОРОННЕЕ ПРОДВИЖЕНИЕ </w:t>
      </w:r>
      <w:r>
        <w:br/>
        <w:t xml:space="preserve">ЗАЩИТЫ социальных, </w:t>
      </w:r>
      <w:r>
        <w:br/>
        <w:t>экономических И КУЛЬТУРНЫХ ПРАВ</w:t>
      </w:r>
    </w:p>
    <w:p w:rsidR="008B404B" w:rsidRDefault="008B404B" w:rsidP="008B404B">
      <w:pPr>
        <w:pStyle w:val="a5"/>
      </w:pPr>
    </w:p>
    <w:p w:rsidR="008B404B" w:rsidRDefault="008B404B" w:rsidP="008B404B">
      <w:pPr>
        <w:pStyle w:val="a6"/>
        <w:spacing w:before="0"/>
      </w:pPr>
      <w:r>
        <w:t>1. Право на обеспечение достаточного жизненного уровня</w:t>
      </w:r>
    </w:p>
    <w:p w:rsidR="008B404B" w:rsidRDefault="008B404B" w:rsidP="008B404B">
      <w:pPr>
        <w:pStyle w:val="a5"/>
      </w:pPr>
      <w:r>
        <w:t>— Ведение постоянной работы по закреплению и расширению достижений в борьбе с бедностью. Необходимо сформировать постоянно действующий механизм предотвращен</w:t>
      </w:r>
      <w:r>
        <w:rPr>
          <w:spacing w:val="2"/>
        </w:rPr>
        <w:t>ия возвращения к нищете или падения за черту бедности, придерживаться принципа оказания нуждающимся адресной помощи, улучшить базовое социальное обеспечение, наращивать помощь недостаточно развитым районам в раскрытии их потенциала посредством развития производств и создания рабочих мест, укреплять внутренние драйверы развития, принимать многоуровневые и дифференцированные меры по оказанию целевой помощи недостаточно развитым районам, совершенствовать меры поддержки уездов, являющихся приоритетными объектами помощи в рамках государственной программы подъема села, всеми силами противодействовать масштабному возвращению к нищете или же падению за черту бедности.</w:t>
      </w:r>
    </w:p>
    <w:p w:rsidR="008B404B" w:rsidRDefault="008B404B" w:rsidP="008B404B">
      <w:pPr>
        <w:pStyle w:val="a5"/>
      </w:pPr>
      <w:r>
        <w:t>— Развитие и расширение функций сельского хозяйства, культивирование и продвижение развития новых отраслей и новых моделей хозяйственной деятельности, таких как самобытное производство с сельской спецификой, сельский рекреационный туризм, культурные мероприятия и сельская электронная коммерция, а также строительство ведущих поселков по развитию сельхозпроизводства. Необходимо стандартизировать процессы, связанные с развитием профессиональных кооперативов сельских тружеников, развивать и поддерживать передовые предприятия в сфере индустриализации аграрного сектора, совершенствовать механизмы кооперации и поощрения сельских жителей, способствовать увязке мер поддержки хозяйствующих субъектов нового типа в сельском хозяйстве с их результатами в содействии увеличению доходов сельских домохозяйств, способствуя тем самым устойчивому росту доходов крестьян.</w:t>
      </w:r>
    </w:p>
    <w:p w:rsidR="008B404B" w:rsidRDefault="008B404B" w:rsidP="008B404B">
      <w:pPr>
        <w:pStyle w:val="a5"/>
      </w:pPr>
      <w:r>
        <w:t xml:space="preserve">— Продвижение строительства «Прекрасных деревень» с комфортными условиями жизни и работы, обеспечение сельской местности всеми отвечающими современным стандартам базовыми бытовыми условиями. Необходимо на основе дифференцированного подхода планомерно способствовать реализации стратегии подъема села, формируя региональные блоки. Углубленно осуществлять мероприятия по сельскому строительству, постепенно повышать уровень </w:t>
      </w:r>
      <w:r>
        <w:lastRenderedPageBreak/>
        <w:t>инфраструктурной обеспеченности, доступность общественных услуг и удобство жилой среды в сельской местности. Прилагать неустанные усилия для улучшения жилой среды в сельской местности, обеспечивать отвечающие установленным критериям деревни необходимой поддержкой и с учетом местных условий устранять пробелы в таких сферах, как сельские автодороги, водоснабжение и канализация, модернизация туалетов с обеспечением санитарно-гигиенических стандартов, переработка бытового мусора, очистка сточных вод, инфраструктура обслуживания пожилых людей и т. д., формируя таким образом в сельской местности благоустроенную среду.</w:t>
      </w:r>
    </w:p>
    <w:p w:rsidR="008B404B" w:rsidRDefault="008B404B" w:rsidP="008B404B">
      <w:pPr>
        <w:pStyle w:val="a5"/>
      </w:pPr>
      <w:r>
        <w:t>— Обеспечение продовольственной безопасности и безопасности пищевых продуктов. Необходимо продолжать реализацию стратегии увеличения производства зерна посредством сохранения пахотных земель и внедрения новых технологий, прилагать более интенсивные усилия для осуществления нового раунда мероприятий по увеличению мощностей по производству зерна на 100 млрд цзиней (</w:t>
      </w:r>
      <w:r>
        <w:rPr>
          <w:i/>
          <w:iCs/>
        </w:rPr>
        <w:t>Цзинь – традиционная единица измерения массы в Китае, равная 500 г. 100 млрд цзиней = 50 млн тонн. – Прим. перев.</w:t>
      </w:r>
      <w:r>
        <w:t>). На передовом уровне организовать работы по приращению площадей сельскохозяйственных земель, отвечающих высоким стандартам, продолжать улучшать условия сельскохозяйственного производства, наращивать комплексные мощности по производству зерна и ключевой сельскохозяйственной продукции. Разработать закон о защите и улучшении качества пахотных земель. Поступательно модернизировать механизмы надзора за всей цепочкой и всем процессом производства пищевых продуктов, совершенствовать систему ответственности за безопасность пищевых продуктов. Наращивать динамику контроля и управления безопасностью продуктов питания от поля до попадания на стол, ужесточать контроль над источниками рисков, повышать уровень скоординированного и интеллектуального надзора, а также углублять работу по устранению остаточных количеств пестицидов в ключевой сельскохозяйственной продукции.</w:t>
      </w:r>
    </w:p>
    <w:p w:rsidR="008B404B" w:rsidRDefault="008B404B" w:rsidP="008B404B">
      <w:pPr>
        <w:pStyle w:val="a5"/>
      </w:pPr>
      <w:r>
        <w:t>— Расширение возможностей водоснабжения в городах и сельской местности. Необходимо наращивать темпы и масштабы строительства в городах объектов резервного водоснабжения на случай чрезвычайных ситуаций. Реализовывать комплекс мер по охране и управлению подземными водами. Разработать Правила водоснабжения, продвигать работу по обеспечению равной доступности услуг водоснабжения, обеспечивать безопасность водоснабжения, и предоставлять услуги, соответствующие современному уровню социально-экономического развития и жизненным потребностям народа. Построить, отремонтировать и произвести реконструкцию около 175 тыс. км водопроводных сетей в городах и поселках. Всесторонне внедрить стандартизированную модель «3+1» по строительству и обслуживанию систем водоснабжения в сельских районах, повысить коэффициент охвата водопроводным водоснабжением сельской местности по всей стране до 98% к 2030 году.</w:t>
      </w:r>
    </w:p>
    <w:p w:rsidR="008B404B" w:rsidRDefault="008B404B" w:rsidP="008B404B">
      <w:pPr>
        <w:pStyle w:val="a5"/>
      </w:pPr>
      <w:r>
        <w:t>— Обеспечение жилищных условий более высокого уровня. Необходимо продолжать реализацию программы реконструкции сельских аварийных домов для лиц, подверженных риску возвращения к нищете или падения за черту бедности, отремонтировать около 500 тыс. единиц (комнат) жилого фонда ветхого городского жилья, а также около 115 тыс. старых микрорайонов и жилых комплексов в городах и поселках. Оптимизировать предложение социального жилья, укреплять обеспечение жильем малоимущих и малообеспеченных семей в городах и поселках, проживающих в стесненных жилищных условиях, более эффективно удовлетворять базовые жилищные потребности низкооплачиваемых работников, для которых заработная плата является единственным источником дохода, а также поступательно решать временные жилищные проблемы таких групп населения, как новые городские жители, молодежь и др. Углублять реформирование системы жилищного накопительного фонда, расширить сферу его применения и поддерживать участие в системе жилищного накопительного фонда работников с гибкой занятостью.</w:t>
      </w:r>
    </w:p>
    <w:p w:rsidR="008B404B" w:rsidRDefault="008B404B" w:rsidP="008B404B">
      <w:pPr>
        <w:pStyle w:val="a5"/>
      </w:pPr>
      <w:r>
        <w:lastRenderedPageBreak/>
        <w:t>— Создание и совершенствование современной комплексной транспортно-коммуникационной системы. Необходимо укреплять единое межрегиональное планирование развития транспорта и стыковку разных видов транспортных средств, расширять охват транспортной сетью и повышать транспортную доступность в недостаточно развитых районах. К 2030 году обеспечить углубленное продвижение высококачественного развития, высокоуровневого обеспечения и высокоэффективного управления транспортным сообщением, а также в основном завершить создание современной комплексной транспортно-коммуникационной системы. Совершенствовать топологию транспортных сетей и их структурные функции, довести степень завершенности строительства опорного каркаса национальной комплексной трехмерной транспортной сети до 95%, а долю жителей, имеющих возможность в пределах крупных городских агломераций добираться до места работы не дольше часа, – до 75%.</w:t>
      </w:r>
    </w:p>
    <w:p w:rsidR="008B404B" w:rsidRDefault="008B404B" w:rsidP="008B404B">
      <w:pPr>
        <w:pStyle w:val="a5"/>
      </w:pPr>
      <w:r>
        <w:t>— Обеспечение всеобщей доступности Интернета. Необходимо продолжать развивать и повышать надежность сетевой инфраструктуры, расширять охват и доступность Интернета. Непрерывно осуществлять целевые мероприятия в рамках программы «Улучшение сигнала» для повышения качества связи, ускорять строительство телекоммуникационных сетей в сельских и отдаленных районах, обеспечивать села, сельское хозяйство и сельских тружеников доступом к передовым сетям связи и более доступными телекоммуникационными услугами. Содействовать цифровой трансформации сельских районов и сельского хозяйства, формируя таким образом фундамент для всестороннего подъема села. Ускорять строительство и модернизацию интегрированной инфраструктуры, создавать промышленный Интернет нового типа и ускорять формирование современной системы информационной инфраструктуры. Повышать уровень охвата широкополосными сетями приграничных районов.</w:t>
      </w:r>
    </w:p>
    <w:p w:rsidR="008B404B" w:rsidRDefault="008B404B" w:rsidP="008B404B">
      <w:pPr>
        <w:pStyle w:val="a6"/>
      </w:pPr>
      <w:r>
        <w:t>2. Право на труд</w:t>
      </w:r>
    </w:p>
    <w:p w:rsidR="008B404B" w:rsidRDefault="008B404B" w:rsidP="008B404B">
      <w:pPr>
        <w:pStyle w:val="a5"/>
      </w:pPr>
      <w:r>
        <w:t>— Углубленная реализация стратегии приоритетного обеспечения занятости, повышение качества государственных услуг по трудоустройству. Необходимо улучшать механизмы содействия трудоустройству, формировать благоприятную для трудоустройства модель развития. Наращивать координацию и синергетическое взаимодействие развития производств и обеспечения занятости, укреплять политическую поддержку отраслей и предприятий, предоставляющих большое количество рабочих мест, а также стабилизировать и расширять занятость таких ключевых групп, как выпускники вузов, сельские трудовые мигранты, демобилизованные военнослужащие и др. Повышать динамику предоставления услуг в сфере занятости на местном уровне, повышать доступность общественных услуг по трудоустройству. Наращивать усилия по оказанию помощи в трудоустройстве социально незащищенных категорий населения, включая малообеспеченных лиц, подверженных риску возвращения к нищете или падения за черту бедности, и избавившихся от бедности людей, подлежащих последующей помощи и поддержке, содействовать трудоустройству безработных граждан и предоставлять семьям с нулевой занятостью не менее одного постоянного рабочего места. На основе единого планирования рационально использовать рабочие места общественно полезной направленности, оказывать помощь и предоставлять базовые гарантии в трудоустройстве малообеспеченным категориям населения. Наращивать динамику строительства платформ-инкубаторов для широкого продвижения предпринимательства.</w:t>
      </w:r>
    </w:p>
    <w:p w:rsidR="008B404B" w:rsidRDefault="008B404B" w:rsidP="008B404B">
      <w:pPr>
        <w:pStyle w:val="a5"/>
      </w:pPr>
      <w:r>
        <w:t xml:space="preserve">— Улучшение системы непрерывной профессиональной подготовки и повышения квалификации. Необходимо расширять предоставление высококачественных образовательных программ, поддерживать профессионально-квалификационную подготовку, способствовать прямому предоставлению субсидий на обучение предприятиям и участникам обучающих программ, внедрять систему подачи заявок на получение субсидий на обучение для ключевых категорий неработающего населения. Реализовать программу профессионального обучения </w:t>
      </w:r>
      <w:r>
        <w:lastRenderedPageBreak/>
        <w:t>«Уменье – свет».</w:t>
      </w:r>
    </w:p>
    <w:p w:rsidR="008B404B" w:rsidRDefault="008B404B" w:rsidP="008B404B">
      <w:pPr>
        <w:pStyle w:val="a5"/>
      </w:pPr>
      <w:r>
        <w:t>— Укрепление работы по защите прав и интересов трудящихся. Необходимо совершенствовать систему норм труда и механизмы консультаций и урегулирования вопросов в сфере трудовых отношений, оздоровлять систему защиты прав и интересов трудящихся, вовлеченных в гибкие или новые формы занятости, способствовать тому, чтобы платформенные предприятия разрабатывали и устанавливали правила, регулирующие найм и занятость, и использовали рабочую силу в соответствии с законом и правилами, тем самым выстраивая гармоничные трудовые отношения. Совершенствовать систему нормативно-правовых актов, регулирующих сферу труда и занятости; оздоровлять систему предъявления органами прокуратуры исков по защите общественных благ в области защиты прав и интересов трудящихся; укреплять систему коллективных консультаций; повышать эффективность посредничества и арбитража в отношении трудовых и кадровых споров; улучшать систему надзора за обеспечением безопасности труда, призывать предприятия соблюдать режим рабочего времени, а также графика отдыха и отпусков в строгом соответствии с законом, эффективно бороться с дискриминацией при приеме на работу, с невыплатой заработной платы и страховых взносов, а также с незаконными увольнениями. Совершенствовать и диверсифицировать механизмы урегулирования трудовых и кадровых споров.</w:t>
      </w:r>
    </w:p>
    <w:p w:rsidR="008B404B" w:rsidRDefault="008B404B" w:rsidP="008B404B">
      <w:pPr>
        <w:pStyle w:val="a5"/>
        <w:rPr>
          <w:spacing w:val="2"/>
        </w:rPr>
      </w:pPr>
      <w:r>
        <w:t>— Улучшен</w:t>
      </w:r>
      <w:r>
        <w:rPr>
          <w:spacing w:val="2"/>
        </w:rPr>
        <w:t>ие механизма гарантий оплаты труда работников. Необходимо совершенствовать механизмы формирования фондов оплаты труда и размеров заработной платы, рационального повышения и гарантированной выплаты заработной платы, внедрять систему коллективных договоров о зарплате, улучшать механизм регулирования норм минимального размера оплаты труда, укреплять руководство на макроуровне распределением заработной платы на предприятиях. Содействовать реализации системы гибких оплачиваемых отпусков. В полной мере реализовать механизмы гарантий выплаты зарплаты сельским трудовым мигрантам, совершенствовать систему поддержки гражданского судопроизводства, обеспечивать сельским трудовым мигрантам возможность эффективной реализации права на обращение в суд с исками в соответствии с законом.</w:t>
      </w:r>
    </w:p>
    <w:p w:rsidR="008B404B" w:rsidRDefault="008B404B" w:rsidP="008B404B">
      <w:pPr>
        <w:pStyle w:val="a6"/>
      </w:pPr>
      <w:r>
        <w:t>3. Право на социальное обеспечение</w:t>
      </w:r>
    </w:p>
    <w:p w:rsidR="008B404B" w:rsidRDefault="008B404B" w:rsidP="008B404B">
      <w:pPr>
        <w:pStyle w:val="a5"/>
      </w:pPr>
      <w:r>
        <w:t xml:space="preserve">— Совершенствование системы социального обеспечения. Необходимо развивать и совершенствовать единую и справедливую, безопасную и стандартизированную, устойчивую и многоуровневую систему социального обеспечения, которая охватывает все население и объединяет городскую и сельскую системы соцобеспечения, уделяя особое внимание усилению защиты прав особо нуждающихся в поддержке категорий населения и повышению устойчивости системы. Ускорять развитие многоуровневой системы пенсионного страхования с различными источниками финансирования, оздоровлять механизм определения и регулирования норм страхового вознаграждения, постепенно повышать размер базовой части пенсий по старости для сельских и городских жителей, при регулировании размеров базовых пенсий для пенсионеров уделять особое внимание группам с более низким уровнем выплат, расширять охват дополнительного пенсионного обеспечения на базе средств предприятий и планомерно внедрять систему индивидуальных пенсионных накоплений. Повышать коэффициент участия в социальном страховании сельских трудовых мигрантов и лиц, вовлеченных в гибкие или новые формы занятости. Расширять охват такими видами социального страхования, как страхование по безработице и страхование от несчастных случаев на производстве, создать и совершенствовать систему защиты и страхования профессиональных рисков. Совершенствовать политику в области межрегионального перевода и сопряжения социально-страховых отношений. Способствовать оптимизации и укреплению стратегического резервного фонда социального обеспечения, продолжать практику частичного наполнения фондов социального обеспечения за счет средств государственного бюджета. Продолжать реализацию политики по уплате взносов страхования по </w:t>
      </w:r>
      <w:r>
        <w:lastRenderedPageBreak/>
        <w:t>старости в отношении малообеспеченных категорий сельских и неработающих городских жителей, на провинциальном уровне укреплять единое планирование фондов страхования по безработице и страхования от несчастных случаев на производстве. В основном завершить работу по внедрению системы «Единой карты» для обслуживания жителей на базе карт социального обеспечения, и увеличить долю охвата населения электронными картами социального обеспечения до 90%.</w:t>
      </w:r>
    </w:p>
    <w:p w:rsidR="008B404B" w:rsidRDefault="008B404B" w:rsidP="008B404B">
      <w:pPr>
        <w:pStyle w:val="a5"/>
      </w:pPr>
      <w:r>
        <w:t>— Совершенствование многоуровневой и дифференцированной системы социальной помощи, предусматривающей интеграцию городских и сельских районов. Необходимо претворять в жизнь закон о социальной помощи, укреплять правовые гарантии в данной сфере. Совершенствовать систему помощи в обеспечении базовых жизненных потребностей населения и систему специальной помощи. Улучшать процедуры определения семей, испытывающих трудности с самостоятельным покрытием обязательных расходов, обеспечивать оказание специальной социальной помощи семьям, находящимся на грани прожиточного минимума, а также семьям, которые не имеют средств для покрытия обязательных расходов. Оздоровлять систему обеспечения прожиточного минимума, систему поддержки наименее обеспеченных лиц и систему временной помощи. Активно развивать социальную помощь, ориентированную на ее оказание в виде услуг.</w:t>
      </w:r>
    </w:p>
    <w:p w:rsidR="008B404B" w:rsidRDefault="008B404B" w:rsidP="008B404B">
      <w:pPr>
        <w:pStyle w:val="a5"/>
      </w:pPr>
      <w:r>
        <w:t>— Совершенствование многоуровневой системы медицинского обеспечения. Необходимо улучшать межрегиональное регулирование медицинских расходов по месту оказания медицинских услуг, в полной мере раскрывать вспомогательную роль коммерческого медицинского страхования в качестве дополнительной гарантии. Повышать коэффициент участия в медицинском страховании сельских трудовых мигрантов и лиц, вовлеченных в гибкие или новые формы занятости. Рационально определять базу для начисления страховых взносов, четко разграничивать ответственность работодателей и платформенных предприятий по уплате взносов. В разумных пределах повышать нормы госбюджетных дотаций на базовое медицинское страхование для сельского и неработающего городского населения. Преимущественно обеспечивать единое планирование фондов базового медицинского страхования на провинциальном уровне, внедрять политику участия в базовом медицинском страховании сельских и неработающих городских жителей в соответствии с регистрацией по месту жительства. Углублять реформирование порядка выплат из фондов медицинского страхования, оптимизировать использование их остаточных средств, совершенствовать политику дифференцированной оплаты для медицинских учреждений разных уровней и повышать эффективность использования средств фондов медицинского страхования.</w:t>
      </w:r>
    </w:p>
    <w:p w:rsidR="008B404B" w:rsidRDefault="008B404B" w:rsidP="008B404B">
      <w:pPr>
        <w:pStyle w:val="a5"/>
      </w:pPr>
      <w:r>
        <w:t>— Укрепление политической поддержки развития семьи, формирование социальной среды, благоприятной для стимулирования рождаемости. Необходимо расширять меры поддержки в области финансов, налогообложения, образования, жилищного обеспечения и занятости, а также развивать общественные услуги для семей, такие как уход за пожилыми людьми, уход за детьми раннего и дошкольного возраста, руководство по вопросам семейного воспитания и образования и услуги по ведению домашнего хозяйства. Углубленно реализовать политику выплаты пособий по уходу за детьми в возрасте до трех лет с целью облегчения лежащего на семьях бремени по воспитанию детей. Оказывать поддержку многодетным семьям в вопросах совместного обучения детей из одной семьи в одной школе, а также предоставлять им преференции в сфере жилищного обеспечения и приобретения жилья. Обеспечивать выполнение обязательств по предоставлению преду-</w:t>
      </w:r>
      <w:r>
        <w:br/>
        <w:t>смотренных законами и нормативными актами отпусков и выплаты пособий по беременности и родам, поощрительных отпусков по рождению ребенка, отпусков для отцов после рождения ребенка, отпусков по уходу за ребенком и др., а также формировать механизм совместного рацио-</w:t>
      </w:r>
      <w:r>
        <w:br/>
        <w:t xml:space="preserve">нального распределения затрат, связанных с отпусками и выплатой пособий по рождению ребенка и других подобных отпусков. Поощрять работодателей к внедрению гибкого графика работы и </w:t>
      </w:r>
      <w:r>
        <w:lastRenderedPageBreak/>
        <w:t>дистанционной работы с учетом конкретных условий и обстоятельств, чтобы помочь работникам обеспечить баланс между работой и семейной жизнью. Наращивать динамику строительства объектов для матерей и младенцев на рабочих местах и в медицинских учреждениях, а также в таких общественных местах, как торговые центры, вокзалы, аэропорты, туристические зоны и т. д. Поддерживать разделение ответственности и совместное выполнение супругами обязанностей по воспитанию детей и уходу за пожилыми родственниками, сокращать разницу во времени, которое мужчины и женщины тратят на повседневные бытовые дела. Продвигать гармоничные и цивилизованные брачно-семейные отношения, основанные на равенстве полов, формировать обновленную культуру брака и деторождения, принимать эффективные меры по упразднению устаревших обычаев, связанных со свадебными и похоронными церемониями.</w:t>
      </w:r>
    </w:p>
    <w:p w:rsidR="008B404B" w:rsidRDefault="008B404B" w:rsidP="008B404B">
      <w:pPr>
        <w:pStyle w:val="a6"/>
      </w:pPr>
      <w:r>
        <w:t>4. Имущественные права</w:t>
      </w:r>
    </w:p>
    <w:p w:rsidR="008B404B" w:rsidRDefault="008B404B" w:rsidP="008B404B">
      <w:pPr>
        <w:pStyle w:val="a5"/>
      </w:pPr>
      <w:r>
        <w:t>— Защита имущественных прав в соответствии с законом. Необходимо совершенствовать систему регистрации прав на недвижимое имущество. Предоставлять услуги по регистрации прав на недвижимое имущество в строгом соответствии с соответствующими законами и нормативными актами. Наращивать интенсивность работы по предотвращению и пресечению телекоммуникационного и интернет-мошенничества.</w:t>
      </w:r>
    </w:p>
    <w:p w:rsidR="008B404B" w:rsidRDefault="008B404B" w:rsidP="008B404B">
      <w:pPr>
        <w:pStyle w:val="a5"/>
      </w:pPr>
      <w:r>
        <w:t>— Укрепление и совершенствование базового порядка хозяйствования на селе. Необходимо обеспечивать стабильность земельно-подрядных отношений, планомерно продвигать реализацию пилотных проектов по продлению сроков действия земельного подряда еще на 30 лет по истечении его второго срока, в соответствии с законом обеспечивать сельских тружеников, зарегистрировавшихся по месту жительства в городах, правом на земельный подряд в селах, а также оздоровлять механизм ценообразования на передачу прав на подрядное возделывание земли и соответствующие системы управления и обслуживания. Ускорять процесс установления и регистрации права собственности на сельские земельные участки под жилищное строительство, с выдачей соответствующих правоустанавливающих документов. Усиливать регулирование и управление земельными участками под жилищное строительство в сельской местности, в соответствии с законом эффективно использовать бесхозные земельные участки и пустующие жилые дома. Углублять реформу системы коллективной собственности на селе, поддерживать развитие сельского коллективного хозяйства нового типа. Содействовать стандартизированному развитию рынков торговли правами собственности в сельской местности.</w:t>
      </w:r>
    </w:p>
    <w:p w:rsidR="008B404B" w:rsidRDefault="008B404B" w:rsidP="008B404B">
      <w:pPr>
        <w:pStyle w:val="a5"/>
      </w:pPr>
      <w:r>
        <w:t>— Обеспечение законных прав и интересов сельских тружеников, чьи земельные участки подлежат экспроприации. Регламентировать работу по экспроприации земель на местном уровне, усиливать надзор и управление процессом экспроприации земель, обеспечить, чтобы экспроприация земель отвечала общественным интересам, ее процедуры проходили в соответствии с законом, а компенсации в связи с экспроприацией земель и сопутствующим ей переселением предоставлялись своевременно и в полном объеме.</w:t>
      </w:r>
    </w:p>
    <w:p w:rsidR="008B404B" w:rsidRDefault="008B404B" w:rsidP="008B404B">
      <w:pPr>
        <w:pStyle w:val="a5"/>
      </w:pPr>
      <w:r>
        <w:t xml:space="preserve">— </w:t>
      </w:r>
      <w:r>
        <w:rPr>
          <w:spacing w:val="2"/>
        </w:rPr>
        <w:t>Обеспечение равной и долгосрочной защиты всех форм собственности в соответствии с законом независимо от сектора экономики. Необходимо придерживаться принципа равного подхода при привлечении к ответственности, предъявлении обвинений и назначении наказания в отношении виновных в нарушении права собственности и законных</w:t>
      </w:r>
      <w:r>
        <w:t xml:space="preserve"> интересов во всех секторах экономики и всех форм собственности. Неукоснительно соблюдать и реализовывать положения Закона КНР о содействии развитию частного сектора экономики, совершенствовать систему сопутствующих обеспечительных нормативно-правовых актов и политических мер, эффективно защищать законные права и интересы. Улучшать и стандартизировать долгосрочный механизм регламентирования правоприменительной деятельности в отношении предприятий, предотвращать и пресекать несанкционированное правоприменение вне вверенных территорий и злоупотребления правоприменением с целью извлечения выгоды, продвигать такие формы </w:t>
      </w:r>
      <w:r>
        <w:lastRenderedPageBreak/>
        <w:t>совместного правоприменения, как «единоразовая комплексная проверка». Укреплять защиту права собственности в процессе правоприменения и правосудия, интенсифицировать судебный контроль применения мер принуждения, таких как опечатывание, арест, ограничение права пользования и замораживание имущества. Создать и совершенствовать долгосрочный механизм разрешения проблем с задержками платежей предприятиям, обеспечивать беспрепятственный доступ к каналам подачи жалоб на неисполнение обязательств и недобросовестность государственных органов. Улучшать систему банкротства предприятий.</w:t>
      </w:r>
    </w:p>
    <w:p w:rsidR="008B404B" w:rsidRDefault="008B404B" w:rsidP="008B404B">
      <w:pPr>
        <w:pStyle w:val="a5"/>
      </w:pPr>
      <w:r>
        <w:t>— Укрепление защиты и использования прав интеллектуальной собственности. Необходимо выработать правила и руководящие принципы защиты коммерческой тайны в ключевых областях. Продолжать углублять реформирование системы точного определения принадлежности прав интеллектуальной собственности и распределения соответствующих прав и интересов.</w:t>
      </w:r>
    </w:p>
    <w:p w:rsidR="008B404B" w:rsidRDefault="008B404B" w:rsidP="008B404B">
      <w:pPr>
        <w:pStyle w:val="a6"/>
      </w:pPr>
      <w:r>
        <w:t>5. Право на здоровье</w:t>
      </w:r>
    </w:p>
    <w:p w:rsidR="008B404B" w:rsidRDefault="008B404B" w:rsidP="008B404B">
      <w:pPr>
        <w:pStyle w:val="a5"/>
      </w:pPr>
      <w:r>
        <w:t>— Реализация стратегии приоритетного развития сферы охраны здоровья. Необходимо интегрировать концепцию здоровья во все процессы разработки и реализации государственной политики и ускорять построение «Здорового Китая». Совершенствовать систему государственных мер, стимулирующих укрепление здоровья широких народных масс, формировать систему медицинско-санитарного обслуживания, обеспечивающую удовлетворение потребностей в медобслуживании и здравоохранении на протяжении всего жизненного цикла человека, отстаивать и укреплять общественно-полезный характер и справедливость дела медобслуживания и здравоохранения, ускоренными темпами продвигать процесс обеспечения равного доступа к базовым общественным услугам в сфере здравоохранения, содействовать переходу от подхода, ориентированного на лечение болезней, к подходу, ориентированному на сохранение здоровья, ускорять формирование благоприятных для здоровья способов производства и образа жизни.</w:t>
      </w:r>
    </w:p>
    <w:p w:rsidR="008B404B" w:rsidRDefault="008B404B" w:rsidP="008B404B">
      <w:pPr>
        <w:pStyle w:val="a5"/>
      </w:pPr>
      <w:r>
        <w:t>— Стремиться к тому, чтобы средняя ожидаемая продолжительность жизни выросла и достигла 80 лет, смертность новорожденных снизилась до 3‰, младенческая смертность – до 3,5‰, смертность детей в возрасте до 5 лет – до 6‰, материнская смертность – до уровня ниже 12 на 100 тыс. человек, чтобы таким образом Китай вошел в число стран с основными показателями здоровья населения, соответствующими показателям стран с высоким уровнем дохода.</w:t>
      </w:r>
    </w:p>
    <w:p w:rsidR="008B404B" w:rsidRDefault="008B404B" w:rsidP="008B404B">
      <w:pPr>
        <w:pStyle w:val="a5"/>
      </w:pPr>
      <w:r>
        <w:t>— Формирование устойчивой национальной системы обеспечения безопасности общественного здравоохранения. Необходимо повышать потенциал в области мониторинга и раннего предупреждения инфекционных заболеваний, лабораторных исследований, эпидемиологических расследований, реагирования на чрезвычайные ситуации, оказания медицинской помощи и т. д. Совершенствовать механизм совместной профилактики и контроля, повышать способность к раннему выявлению и оперативному реагированию на вспышки серьезных инфекционных заболеваний. Содействовать формированию системы оказания скорой и неотложной медицинской помощи на догоспитальном этапе, укреплять потенциал обеспечения запасов донорской крови, и создать 10 национальных центров по обеспечению региональной безопасности крови.</w:t>
      </w:r>
    </w:p>
    <w:p w:rsidR="008B404B" w:rsidRDefault="008B404B" w:rsidP="008B404B">
      <w:pPr>
        <w:pStyle w:val="a5"/>
      </w:pPr>
      <w:r>
        <w:t xml:space="preserve">— Укрепление готовности системы здравоохранения к реагированию на нетрадиционные угрозы безопасности, такие как изменение климата и риски биобезопасности. Необходимо проводить оценку рисков для здоровья, связанных с изменением климата, и разрабатывать планы реагирования на экстремальные метеорологические явления в сфере здравоохранения. Улучшать системы регулирования и контроля, а также этической экспертизы всей цепочки исследований, разработки и применения биотехнологий, повышать уровень управления биобезопасностью лабораторий, и расширять возможности обнаружения и идентификации патогенов. Наращивать возможности самостоятельных научно-исследовательских и опытно-конструкторских работ (НИОКР), производства и резервирования в критически важных областях, включая вакцины, </w:t>
      </w:r>
      <w:r>
        <w:lastRenderedPageBreak/>
        <w:t>лекарственные препараты и диагностические реагенты, чтобы обеспечить безопасность и контролируемость цепочек поставок товаров медицинского назначения первой необходимости в чрезвычайных условиях.</w:t>
      </w:r>
    </w:p>
    <w:p w:rsidR="008B404B" w:rsidRDefault="008B404B" w:rsidP="008B404B">
      <w:pPr>
        <w:pStyle w:val="a5"/>
      </w:pPr>
      <w:r>
        <w:t>— Содействие обеспечению всеобщего охвата систе</w:t>
      </w:r>
      <w:r>
        <w:rPr>
          <w:spacing w:val="-2"/>
        </w:rPr>
        <w:t>мой медицинского страхования. Необходимо изучать возможность разработки закона о медицинском обеспечении. Динамически корректировать перечень лекарственных средств, включенных и покрываемых системой медицинского страхования, а также продолжать укреплять уровень базового медобслуживания застрахованных пациентов. Содействовать формированию единой и справедливой, безопасной, нормативной и устойчивой системы страхования долгосрочного ухода, которая отвечает текущим реалиям страны, охватывает все население и обеспечивает скоординированность между городскими и сельскими районами, удовлетворять базовые потребности лиц, утративших способность самостоятельно заботиться о себе, в долгосрочном уходе.</w:t>
      </w:r>
    </w:p>
    <w:p w:rsidR="008B404B" w:rsidRDefault="008B404B" w:rsidP="008B404B">
      <w:pPr>
        <w:pStyle w:val="a5"/>
      </w:pPr>
      <w:r>
        <w:t>— Оптимизация функционального позиционирования и размещения медицинских учреждений, улучшение ступенчатой системы диагностики и лечения и проявление повышенного внимания к низовому уровню. Необходимо углублять реформирование государственных медицинских учреждений с ориентацией на укрепление общественно-полезного характера их деятельности и функционала, а также укреплять их обязанности в области общественного благосостояния. Содействовать взаимодополняющему развитию частных медучреждений, совместных или кооперативных медицинских учреждений с участием иностранного капитала, медучреждений со 100% иностранным капиталом и государственных медицинских учреждений.</w:t>
      </w:r>
    </w:p>
    <w:p w:rsidR="008B404B" w:rsidRDefault="008B404B" w:rsidP="008B404B">
      <w:pPr>
        <w:pStyle w:val="a5"/>
      </w:pPr>
      <w:r>
        <w:t>— Реализация программы наращивания возможностей низовых медучреждений в предоставлении медицинско-санитарных услуг. Необходимо наращивать поддержку по обеспечению функционирования медицинских учреждений на уездном, районном и низовом уровнях, улучшать базовые условия предоставления медицинско-санитарных услуг, содействовать постепенному переносу медицинско-санитарных услуг на низовые структуры, задействовать мобильные медицинские бригады, осуществлять шефское взаимодействие между медучреждениями разных ступеней. Содействовать проведению распределенных обследований в медицинских учреждениях на уровне волостей, поселков или микрорайонов, а централизованной диагностики – в уездных и районных больницах, при этом способствовать взаимному признанию результатов обследований и анализов. Обеспечивать полный охват объединений медучреждений уездного уровня с налаженными тесными связями, оказывать поддержку примерно 1000 объединений медучреждений уездного уровня в наращивании их возможностей предоставления комплексных медико-санитарных услуг. Расширять сферу закупок, комплектования и применения лекарственных средств на низовом уровне и укреплять координацию низовых и вышестоящих медучреждений в вопросах лекарственного обеспечения.</w:t>
      </w:r>
    </w:p>
    <w:p w:rsidR="008B404B" w:rsidRDefault="008B404B" w:rsidP="008B404B">
      <w:pPr>
        <w:pStyle w:val="a5"/>
      </w:pPr>
      <w:r>
        <w:t>— Повышение уровня подготовки медицинского персонала. Необходимо постоянно наращивать численность персонала специализированных медицинских бригад в таких областях медицины, как общая практика, педиатрия, психическое здоровье, неотложная помощь, традиционная китайская медицина, лечение инфекционных заболеваний, патология, реабилитация и сестринское дело. Число практикующих дипломированных врачей и дипломированных медсестер надо довести до 3,77 и 5,1 на 1000 человек населения соответственно; обеспечить условия, при которых в каждом государственном (коллективном) медицинском учреждении сельского уровня имелся бы в среднем один практикующий (ассистент) врача, а доля практикующих (ассистентов) врачей среди сельских врачей составляла бы примерно 50%. Реализовывать такие инициативы, как «Программа направления 10 тыс. врачей в сельские райо-</w:t>
      </w:r>
      <w:r>
        <w:br/>
        <w:t>ны для поддержки здравоохранения»; «Программа бесплатной подготовки медицинского персонала по целевому набору для сельских районов» и «Специальная программа по трудоустройству выпускников вузов в качестве сельских врачей».</w:t>
      </w:r>
    </w:p>
    <w:p w:rsidR="008B404B" w:rsidRDefault="008B404B" w:rsidP="008B404B">
      <w:pPr>
        <w:pStyle w:val="a5"/>
      </w:pPr>
      <w:r>
        <w:lastRenderedPageBreak/>
        <w:t>— Создание комплексной системы оказания услуг, охватывающей все звенья от профилактики и лечения до реабилитации и ведения пациентов. Необходимо совершенствовать систему раннего скрининга, ранней диагностики и раннего лечения, а также усиливать комплексную профилактику, лечение и ведение пациентов, страдающих одновременно несколькими заболеваниями. Реализовывать план действий по продвижению здорового образа жизни, наращивать интенсивность повседневных консультаций по вопросам управления личным здоровьем. Системно интегрировать услуги по профилактике и лечению, оказываемые больницами, специализирующимися на лечении на стадии обострения заболевания, реабилитационными учреждениями на стадии выздоровления, и низовыми медицинскими учреждениями, расширять предложение и спектр услуг по реабилитации и уходу, совершенствовать систему ответственности за постановку первого диагноза и механизм направления пациентов между различными медицинскими учреждениями и различными отделениями одного медицинского учреждения, тем самым обеспечивая непрерывность оказания медицинских услуг.</w:t>
      </w:r>
    </w:p>
    <w:p w:rsidR="008B404B" w:rsidRDefault="008B404B" w:rsidP="008B404B">
      <w:pPr>
        <w:pStyle w:val="a5"/>
      </w:pPr>
      <w:r>
        <w:t>— Введение комплексных мер по профилактике и контролю хронических заболеваний. Необходимо содействовать повышению качества и эффективности работы национальных демонстрационных зон по комплексной профилактике и контролю хронических заболеваний, снизить уровень преждевременной смертности от основных хронических заболеваний до показателя ниже 13%. В сочетании с наращиванием потенциала низовых медицинских учреждений предоставлять комплексные услуги медицинского ведения пациентов с хроническими заболеваниями по принципу «единого окна». Довести охват пациентов с гипертонией и сахарным диабетом 2-го типа стандартизированными услугами по лечению на низовом уровне до показателя выше 70%.</w:t>
      </w:r>
    </w:p>
    <w:p w:rsidR="008B404B" w:rsidRDefault="008B404B" w:rsidP="008B404B">
      <w:pPr>
        <w:pStyle w:val="a5"/>
      </w:pPr>
      <w:r>
        <w:t xml:space="preserve">— Содействие сохранению и инновационному развитию традиционной китайской медицины и фармацевтики. Необходимо продолжать реализацию ключевых проектов по возрождению и развитию традиционной китайской медицины и фармацевтики, постоянно повышать их эффективность в профилактике и лечении заболеваний, оптимизировать предоставление услуг в данной области, а также содействовать интеграции традиционной китайской медицины и западной медицины. Усиливать организованную научно-исследовательскую деятельность и повышать научно-технический инновационный потенциал традиционной китайской медицины и фармацевтики. Углублять работу по развитию культуры традиционной китайской медицины и фармацевтики. </w:t>
      </w:r>
    </w:p>
    <w:p w:rsidR="008B404B" w:rsidRDefault="008B404B" w:rsidP="008B404B">
      <w:pPr>
        <w:pStyle w:val="a5"/>
      </w:pPr>
      <w:r>
        <w:t>— Расширение услуг в сфере психического здоровья и психического благополучия. Необходимо совершенствовать механизм оказания помощи и вмешательства в случаях психологических кризисов, улучшать услуги по диагностике, регистрации случаев, лечению и последующему наблюдению пациентов с тяжелыми психическими расстройствами, довести охват таких пациентов соответствующими услугами до показателя выше 90%. Увеличить количество уездов, где предоставляются амбулаторные психологические услуги, на 110. Популяризировать психологическое просвещение, совершенствовать национальную систему мониторинга и раннего предупреждения о психическом здоровье учащихся. Улучшать систему оказания услуг в сфере психического здоровья и психического благополучия – наращивать потенциал и повышать уровень предоставляемых услуг.</w:t>
      </w:r>
    </w:p>
    <w:p w:rsidR="008B404B" w:rsidRDefault="008B404B" w:rsidP="008B404B">
      <w:pPr>
        <w:pStyle w:val="a5"/>
      </w:pPr>
      <w:r>
        <w:t xml:space="preserve">— Улучшение механизма ценообразования на лекарственные средства, совершенствование политики централизованных закупок лекарственных средств и медицинских материалов. Необходимо оптимизировать процедуры экспертизы и сертификации инновационных лекарственных средств и препаратов, остро необходимых для клинического применения, совершенствовать механизм поддержки разработки инновационных лекарственных средств и высококачественного развития медицинского оборудования за счет фондов медицинского страхования, совершенствовать перечень инновационных лекарственных средств, способствовать </w:t>
      </w:r>
      <w:r>
        <w:lastRenderedPageBreak/>
        <w:t>расширению покрытия расходов на инновационные лекарственные средства коммерческими страховыми компаниями.</w:t>
      </w:r>
    </w:p>
    <w:p w:rsidR="008B404B" w:rsidRDefault="008B404B" w:rsidP="008B404B">
      <w:pPr>
        <w:pStyle w:val="a5"/>
      </w:pPr>
      <w:r>
        <w:t xml:space="preserve">— Повышение уровня общественных услуг в сфере физической культуры и развертывание всенародных мероприятий по укреплению здоровья. Необходимо расширять строительство «небольших, но высокоэффективных и привлекательных» площадок и объектов для занятий физической культурой, предоставлять населению бесплатный или льготный доступ к общественным спортивным сооружениям, совершенствовать сеть объектов, формирующих т. н. </w:t>
      </w:r>
      <w:r>
        <w:br/>
        <w:t>«15-минутную зону доступности для занятий спортом». Довести долю населения, регулярно занимающегося физическими упражнениями, до показателя около 40%. Содействовать созданию 100 высококачественных площадок и объектов для занятий спортом на открытом воздухе, включая зимние и горные виды спорта.</w:t>
      </w:r>
    </w:p>
    <w:p w:rsidR="008B404B" w:rsidRDefault="008B404B" w:rsidP="008B404B">
      <w:pPr>
        <w:pStyle w:val="a6"/>
      </w:pPr>
      <w:r>
        <w:t>6. Право на образование</w:t>
      </w:r>
    </w:p>
    <w:p w:rsidR="008B404B" w:rsidRDefault="008B404B" w:rsidP="008B404B">
      <w:pPr>
        <w:pStyle w:val="a5"/>
      </w:pPr>
      <w:r>
        <w:t>— Необходимо всемерно развивать образование, которым доволен народ. Ускорять создание системы высококачественного образования, гарантировать справедливость в сфере образования и сокращать разрыв в образовании между городскими и сельскими районами, между разными регионами, а также между отдельными учебными заведениями.</w:t>
      </w:r>
    </w:p>
    <w:p w:rsidR="008B404B" w:rsidRDefault="008B404B" w:rsidP="008B404B">
      <w:pPr>
        <w:pStyle w:val="a5"/>
      </w:pPr>
      <w:r>
        <w:t xml:space="preserve">— Содействие высококачественному и общедоступному развитию дошкольного образования. Необходимо реализовать план действий по обеспечению высококачественного и общедоступного развития дошкольного образования на период 15-й пятилетки (2026–2030 гг.), оптимизировать распределение ресурсов в сфере дошкольного образования, всемерно развивать государственные детские сады, увеличивать долю детей, посещающих государственные детские сады, совершенствовать механизмы обеспечения дошкольного образования в сочетании с внедрением бесплатного дошкольного образования, а также содействовать высококачественному развитию дошкольного образования. В соответствии с положениями Закона КНР о дошкольном образовании содействовать тому, чтобы общедоступные детские сады принимали детей с ограниченными возможностями, которые способны адаптироваться к детском саду, предоставлять им соответствующую помощь и удобства. </w:t>
      </w:r>
    </w:p>
    <w:p w:rsidR="008B404B" w:rsidRDefault="008B404B" w:rsidP="008B404B">
      <w:pPr>
        <w:pStyle w:val="a5"/>
      </w:pPr>
      <w:r>
        <w:t>— На основе единого планирования координировать качественное и сбалансированное развитие обязательного образования. Необходимо проводить стандартизацию школ обязательного образования, содействовать рациональному распределению и свободному перемещению высококачественных образовательных ресурсов. Изучать возможность увеличения продолжительности обязательного образования, обеспечивать качественную работу небольших, но необходимых сельских школ. Планомерно продвигать обучение в небольших классах, улучшать условия обучения и повышать уровень управления школами-интернатами.</w:t>
      </w:r>
    </w:p>
    <w:p w:rsidR="008B404B" w:rsidRDefault="008B404B" w:rsidP="008B404B">
      <w:pPr>
        <w:pStyle w:val="a5"/>
      </w:pPr>
      <w:r>
        <w:t>— Содействие диверсифицированному развитию средних школ высшей ступени. Необходимо на основе единого планирования содействовать диверсифицированному развитию средних школ высшей ступени в пределах городской черты, изучать возможность создания ряда общеобразовательных средних школ высшей ступени, специализирующихся на естественнонаучном образовании, эффективно развивать комплексные средние школы высшей ступени. Углубить реализацию плана действий по подъему общеобразовательных средних школ высшей ступени в пределах уезда. Довести брутто-коэффициент приема в средние школы высшей ступени до 93%.</w:t>
      </w:r>
    </w:p>
    <w:p w:rsidR="008B404B" w:rsidRDefault="008B404B" w:rsidP="008B404B">
      <w:pPr>
        <w:pStyle w:val="a5"/>
      </w:pPr>
      <w:r>
        <w:t xml:space="preserve">— Содействие развитию семейного воспитания. Необходимо наращивать динамику реализации Закона КНР о содействии семейному воспитанию, внедрять механизм осуществления семейного воспитания, основанный на ответственности семьи, государственной поддержке и взаимодействии с обществом, выявлять роль микрорайонов, родителей и школ и т. п. Повышать практическую эффективность семейного воспитания, обеспечивать несовершеннолетним </w:t>
      </w:r>
      <w:r>
        <w:lastRenderedPageBreak/>
        <w:t>здоровую, цивилизованную, позитивную и доброжелательную среду семейного воспитания и образования.</w:t>
      </w:r>
    </w:p>
    <w:p w:rsidR="008B404B" w:rsidRDefault="008B404B" w:rsidP="008B404B">
      <w:pPr>
        <w:pStyle w:val="a5"/>
      </w:pPr>
      <w:r>
        <w:t>— Ускоренное создание системы современного профессионального образования. Необходимо содействовать сопряжению и интегрированному развитию среднего и высшего профессионального образования, а также профессионального и общего образования; планомерно увеличивать количество профессиональных вузов с программами бакалавриата и их масштабы приема абитуриентов, тем самым расширяя охват профессиональным образованием. Создать около 60 высокоуровневых высших профессиональных учебных заведений и около 160 кластеров специальностей высокого уровня; построить ряд высококачественных колледжей по подготовке технических специалистов и 100 высококачественных специальностей; создать 200 баз практической подготовки, обеспечивающих интеграцию производственной и учебной деятельности. Увеличить среднюю продолжительность обучения населения трудоспособного возраста до 11,7 лет, а среднюю продолжительность обучения лиц, только вступающих в трудоспособный возраст, – до 14,7 лет.</w:t>
      </w:r>
    </w:p>
    <w:p w:rsidR="008B404B" w:rsidRDefault="008B404B" w:rsidP="008B404B">
      <w:pPr>
        <w:pStyle w:val="a5"/>
      </w:pPr>
      <w:r>
        <w:t>— Содействие справедливому распределению ресурсов высшего образования. Необходимо оптимизировать структуру высших учебных заведений, в частности их территориальное размещение, уделяя приоритетное внимание центральным и западным регионам, а также районам с недостаточным уровнем развития высшего образования при выделении новых ресурсов высшего образования, совершенствовать механизм работы по оказанию шефской помощи. Довести коэффициент приема в вузы до 65%. Создать около 200 высокоуровневых вузов прикладного типа с программами бакалавриата и около 150 национальных инновационных платформ, обеспечивающих интеграцию производственной и учебной деятельности. Увеличить масштабы приема абитуриентов на программы бакалавриата в высших учебных заведениях, включенных в программу развития первоклассных вузов и академических дисциплин мирового уровня, более чем на 100 тыс. человек, и поступательно наращивать долю докторантов.</w:t>
      </w:r>
    </w:p>
    <w:p w:rsidR="008B404B" w:rsidRDefault="008B404B" w:rsidP="008B404B">
      <w:pPr>
        <w:pStyle w:val="a5"/>
      </w:pPr>
      <w:r>
        <w:t>— Обеспечение бюджетных ассигнований на образование. Необходимо сохранять ежегодное устойчивое наращивание финансирования образования за счет средств обычного общественного бюджета. Обеспечить, чтобы расходы на образование из госбюджета превысили показатель в 4% ВВП, при этом постепенно наращивать долю бюджетных ассигнований в образование. Направлять и регулировать инвестиции, пожертвования и другие виды вкладов в образование со стороны общественных сил, а также совершенствовать систему оказания финансовой помощи учащимся, охватывающую все этапы образования.</w:t>
      </w:r>
    </w:p>
    <w:p w:rsidR="008B404B" w:rsidRDefault="008B404B" w:rsidP="008B404B">
      <w:pPr>
        <w:pStyle w:val="a6"/>
      </w:pPr>
      <w:r>
        <w:t>7. Культурные права</w:t>
      </w:r>
    </w:p>
    <w:p w:rsidR="008B404B" w:rsidRDefault="008B404B" w:rsidP="008B404B">
      <w:pPr>
        <w:pStyle w:val="a5"/>
      </w:pPr>
      <w:r>
        <w:t>— Повышение качества культурной продукции. Необходимо формировать благоприятную для развития культуры среду, повышать потенциал оригинального культурного творчества, способствовать созданию большего количества ярких и значимых произведений в таких областях, как журналистика, издательское дело, теле- и радиовещание, кинематография, литература и искусство. Культивировать и формировать огромный по масштабам, рационально структурированный кадровый резерв высококвалифицированных работников сферы культуры, которые с твердой решимостью стремятся к новаторству.</w:t>
      </w:r>
    </w:p>
    <w:p w:rsidR="008B404B" w:rsidRDefault="008B404B" w:rsidP="008B404B">
      <w:pPr>
        <w:pStyle w:val="a5"/>
      </w:pPr>
      <w:r>
        <w:t xml:space="preserve">— Предстоит завершить строительство нового здания Государственного архивного управления КНР, нового павильона Национального музея естественной истории Китая, Государственного резервного фонда документации, а также приступить к строительству Национального художественного музея Китая. Повышать уровень предоставления услуг в публичных библиотеках, домах культуры и общественных культурных пространствах нового типа, реализовать план модернизации малых и средних музеев. </w:t>
      </w:r>
    </w:p>
    <w:p w:rsidR="008B404B" w:rsidRDefault="008B404B" w:rsidP="008B404B">
      <w:pPr>
        <w:pStyle w:val="a5"/>
      </w:pPr>
      <w:r>
        <w:t xml:space="preserve">— Обеспечение доступности высококачественных культурных ресурсов на низовом уровне. </w:t>
      </w:r>
      <w:r>
        <w:lastRenderedPageBreak/>
        <w:t>Необходимо содействовать совершенствованию стандартов предоставления общественных культурных услуг и соответствующих каталогов услуг. Продвигать интеграцию систем общественных культурных услуг в городах и сельских районах, на основе инновационного подхода реализовывать программу развития культуры на благо населения, способствовать эффективной интеграции высококачественных культурных ресурсов в общественные культурные пространства городов и сельских районов, а также в повседневную жизнь народных масс.</w:t>
      </w:r>
    </w:p>
    <w:p w:rsidR="008B404B" w:rsidRDefault="008B404B" w:rsidP="008B404B">
      <w:pPr>
        <w:pStyle w:val="a5"/>
      </w:pPr>
      <w:r>
        <w:t>— Наращивание динамики строительства сетей теле- и радиовещания нового типа. Необходимо расширять возможности производства контента сверхвысокой четкости и его вещания, углублять меры по разрешению для пользователей интернет-телевидения проблем «матрешечных» (дублирующих) тарифов и сложности операционных процессов.</w:t>
      </w:r>
    </w:p>
    <w:p w:rsidR="008B404B" w:rsidRDefault="008B404B" w:rsidP="008B404B">
      <w:pPr>
        <w:pStyle w:val="a5"/>
      </w:pPr>
      <w:r>
        <w:t>— Формирование системы услуг по продвижению всенародного чтения, охватывающей как городское, так и сельское население. Необходимо углубленно продвигать работу по формированию «читающего общества», эффективно развивать общественные библиотеки и читальные залы в микрорайонах, а также сельские библиотеки и сельские книжные магазины, оптимизировать среду для чтения. Всесторонне содействовать цифровой трансформации и модернизации с учетом потребностей пожилых людей и для формирования безбарьерной среды, повышать уровень услуг, направленных на обеспечение всенародного чтения. Довести общий коэффициент чтения среди населения до показателя 83% и выше.</w:t>
      </w:r>
    </w:p>
    <w:p w:rsidR="008B404B" w:rsidRDefault="008B404B" w:rsidP="008B404B">
      <w:pPr>
        <w:pStyle w:val="a5"/>
      </w:pPr>
      <w:r>
        <w:t xml:space="preserve">— Всесторонняя реализация программы по продвижению и развитию лучших образцов традиционной китайской культуры, содействие системной охране культурного наследия. Необходимо укреплять эффективную защиту известных историко-культурных городов, кварталов, деревень и поселков, не нарушая в них внутренний устоявшийся </w:t>
      </w:r>
      <w:r>
        <w:br/>
        <w:t>порядок повседневной жизни, формировать механизм реализации защиты с жителями в качестве субъектов, надлежащим образом вести работу по строительству и эффективному использованию ресурсов национальных парков культуры. Завершить 4-ю Общенациональную перепись недвижимых памятников культуры Китая, а также специальные обследования старых городских районов и кварталов. Повышать качество и эффективность общественных культурных услуг, предоставляемых музеями. Проводить обследования ресурсов нематериального культурного наследия по всей стране, продолжать работу по выявлению и официальной регистрации носителей и наследников нематериального культурного наследия национального уровня, совершенствовать систему и механизмы наследования и защиты. Содействовать сохранению культурного наследия в цифровых форматах. Продолжать работу по обеспечению бесплатного доступа в музеи, способствовать открытию объектов охраны культурных ценностей для публики, повышать уровень общественных услуг в сфере культурного наследия. Создать Национальный центр научно-технических инноваций в области культурного наследия Китая и Национальный центр археологических исследований цивилизаций династий Ся и Шан. Укреплять комплексную охрану маршрутов национального культурного наследия в коридоре Хэси, а также таких объектов, как дорога Шудао и дорога Циньчжидао (прямой тракт Цинь). Вести системную работу по сохранению, упорядочению и публикации «Энциклопедии Юнлэ», дуньхуанских рукописей, а также бамбуковых и деревянных дощечек с надписями – цзяньду.</w:t>
      </w:r>
    </w:p>
    <w:p w:rsidR="008B404B" w:rsidRDefault="008B404B" w:rsidP="008B404B">
      <w:pPr>
        <w:pStyle w:val="a5"/>
      </w:pPr>
      <w:r>
        <w:t>— Расширение предложения высококачественных туристических продуктов. Необходимо содействовать обновлению и развитию туристических достопримечательностей, повышать качество курортных зон, развивать продукты для отдыха и развлечений, продвигать самобытные туристические продукты и узнаваемые «бренды» высококачественных туристических услуг. Совершенствовать общественные услуги в сфере туризма, а также улучшать качество всей цепочки туристических услуг.</w:t>
      </w:r>
    </w:p>
    <w:p w:rsidR="008B404B" w:rsidRDefault="008B404B" w:rsidP="008B404B">
      <w:pPr>
        <w:pStyle w:val="a5"/>
      </w:pPr>
    </w:p>
    <w:p w:rsidR="008B404B" w:rsidRDefault="008B404B" w:rsidP="008B404B">
      <w:pPr>
        <w:pStyle w:val="a4"/>
      </w:pPr>
      <w:r>
        <w:t xml:space="preserve">II. Совершенствование МЕХАНИЗМОВ </w:t>
      </w:r>
      <w:r>
        <w:br/>
      </w:r>
      <w:r>
        <w:lastRenderedPageBreak/>
        <w:t xml:space="preserve">ОБЕСПЕЧЕНИЯ ГРАЖДАНСКИХ </w:t>
      </w:r>
      <w:r>
        <w:br/>
        <w:t>И ПОЛИТИЧЕСКИХ ПРАВ</w:t>
      </w:r>
    </w:p>
    <w:p w:rsidR="008B404B" w:rsidRDefault="008B404B" w:rsidP="008B404B">
      <w:pPr>
        <w:pStyle w:val="a5"/>
      </w:pPr>
    </w:p>
    <w:p w:rsidR="008B404B" w:rsidRDefault="008B404B" w:rsidP="008B404B">
      <w:pPr>
        <w:pStyle w:val="a6"/>
        <w:spacing w:before="0"/>
      </w:pPr>
      <w:r>
        <w:t>1. Право на жизнь</w:t>
      </w:r>
    </w:p>
    <w:p w:rsidR="008B404B" w:rsidRDefault="008B404B" w:rsidP="008B404B">
      <w:pPr>
        <w:pStyle w:val="a5"/>
      </w:pPr>
      <w:r>
        <w:t xml:space="preserve">— Улучшение системы защиты права на жизнь в чрезвычайных ситуациях. Необходимо соблюдать и реализовывать положения Закона КНР о реагировании на чрезвычайные ситуации и Закона КНР о реагировании на чрезвычайные ситуации в области общественного здравоохранения, а также совершенствовать нормативно-правовую базу в сфере чрезвычайных ситуаций. Укреплять мониторинг, прогнозирование и раннее предупреждение о стихийных бедствиях. Расширять работу по устранению рисков и скрытых опасностей, обеспечивать комплексное материально-техническое снабжение в чрезвычайных ситуациях, укреплять потенциал по осуществлению аварийно-спасательных работ нового качества, эффективно проводить спасательные и восстановительные работы после стихийных бедствий, а также минимизировать убытки от стихийных бедствий. </w:t>
      </w:r>
    </w:p>
    <w:p w:rsidR="008B404B" w:rsidRDefault="008B404B" w:rsidP="008B404B">
      <w:pPr>
        <w:pStyle w:val="a5"/>
      </w:pPr>
      <w:r>
        <w:t>— Укрепление потенциала предотвращения рисков в сфере общественной безопасности. Необходимо реализовать жесткую систему ответственности всего персонала за обеспечение производственной безопасности, повышать уровень внутренней конструктивной безопасности важных объектов инфраструктуры, совершенствовать механизм выявления и устранения потенциальных рисков в области производственной безопасности и механизм ретроспективного установления ответственности за нее, повышать качество и эффективность правоприменения в сфере производственной безопасности, способствовать трансформации модели управления общественной безопасностью в направлении превентивного управления.</w:t>
      </w:r>
    </w:p>
    <w:p w:rsidR="008B404B" w:rsidRDefault="008B404B" w:rsidP="008B404B">
      <w:pPr>
        <w:pStyle w:val="a5"/>
      </w:pPr>
      <w:r>
        <w:t>— Эффективное обеспечение общественной безопасности и стабильности, направление всех усилий на предотвращение особо жестоких актов насилия, угрожающих безопасности жизни народных масс. Необходимо в соответствии с законом строго пресекать особо тяжкие преступления и привлекать к ответственности за уголовные преступления, совершенные с особой жестокостью. Создать комплексный механизм урегулирования социальных противоречий, включающий предотвращение и контроль источников проблем, выявление и анализ причин конфликтов, разрешение споров и реагирование на чрезвычайные ситуации. Улучшать систему социально-психологических услуг и механизмы кризисного вмешательства.</w:t>
      </w:r>
    </w:p>
    <w:p w:rsidR="008B404B" w:rsidRDefault="008B404B" w:rsidP="008B404B">
      <w:pPr>
        <w:pStyle w:val="a5"/>
      </w:pPr>
      <w:r>
        <w:t>— Реализация жесткой политики ответственности за тяжкие уголовные преступления «сохранение смертной казни при ее избирательном и строго регламентированном применении». Необходимо унифицировать критерии применения смертной казни, укреплять правовой надзор за рассмотрением важных, сложных и особо трудных дел, по которым может быть вынесен смертный приговор и которые оказывают серьезное негативное влияние на общество, обеспечить, чтобы смертная казнь применялась только к крайне малому числу преступников, совершивших особо тяжкие преступления. Внедрять механизмы привода и обес-</w:t>
      </w:r>
      <w:r>
        <w:br/>
        <w:t>печения явки свидетелей и экспертов в суд, совершенствовать систему защиты по делам, предусматривающим вынесение смертного приговора. Совершенствовать механизм правового надзора за пересмотром смертных приговоров.</w:t>
      </w:r>
    </w:p>
    <w:p w:rsidR="008B404B" w:rsidRDefault="008B404B" w:rsidP="008B404B">
      <w:pPr>
        <w:pStyle w:val="a6"/>
      </w:pPr>
      <w:r>
        <w:t xml:space="preserve">2. Личные права и личные неимущественные права </w:t>
      </w:r>
    </w:p>
    <w:p w:rsidR="008B404B" w:rsidRDefault="008B404B" w:rsidP="008B404B">
      <w:pPr>
        <w:pStyle w:val="a5"/>
      </w:pPr>
      <w:r>
        <w:t>— Защита личных прав граждан в соответствии с законом. Н</w:t>
      </w:r>
      <w:r>
        <w:rPr>
          <w:spacing w:val="-2"/>
        </w:rPr>
        <w:t xml:space="preserve">еобходимо строго запрещать незаконное задержание и незаконное заключение под стражу. Регулировать применение принудительных мер, затрагивающих личные права граждан, таких как домашний арест, задержание и заключение под стражу, совершенствовать систему изменения порядка исполнения наказаний, включая смягчение наказания, условно-досрочное освобождение и временное внетюремное исполнение наказания. Укрепить надзор за деятельностью следственных органов, в установленном </w:t>
      </w:r>
      <w:r>
        <w:rPr>
          <w:spacing w:val="-2"/>
        </w:rPr>
        <w:lastRenderedPageBreak/>
        <w:t>законом порядке возбуждать уголовные дела о незаконных заключениях под стражу, совершаемых представителями органов судебной власти в результате злоупотребления полномочиями</w:t>
      </w:r>
      <w:r>
        <w:t>.</w:t>
      </w:r>
    </w:p>
    <w:p w:rsidR="008B404B" w:rsidRDefault="008B404B" w:rsidP="008B404B">
      <w:pPr>
        <w:pStyle w:val="a5"/>
      </w:pPr>
      <w:r>
        <w:t>— Строгий запрет принуждения к даче показаний посредством применения насилия и пыток. Необходимо совершенствовать нормативно-правовую базу для предотвращения таких противозаконных действий, как принуждение к даче показаний посредством применения насилия и пыток, а также применение насилия в ходе сбора доказательств, надежно гарантировать законные права и интересы подозреваемых и обвиняемых в совершении преступлений. В соответствии с законом возбуждать дела и расследовать преступления, совершенные представителями органов судебной власти, связанные со злоупотреблением полномочиями и нарушением закона в целях извлечения личной выгоды, принуждения к даче показаний посредством применения насилия и пыток, а также применения насилия и пыток в ходе сбора доказательств и т. д.</w:t>
      </w:r>
    </w:p>
    <w:p w:rsidR="008B404B" w:rsidRDefault="008B404B" w:rsidP="008B404B">
      <w:pPr>
        <w:pStyle w:val="a5"/>
      </w:pPr>
      <w:r>
        <w:t>— Строгое соблюдение принципа личной ответственности за совершенное преступление. Необходимо предотвращать и устранять случаи незаконного ограничения прав супругов, детей, родителей и других близких родственников лиц, совершивших или же причастных к преступлениям, в частности, в таких областях, как образование, трудоустройство, социальное обеспечение и т. д.</w:t>
      </w:r>
    </w:p>
    <w:p w:rsidR="008B404B" w:rsidRDefault="008B404B" w:rsidP="008B404B">
      <w:pPr>
        <w:pStyle w:val="a5"/>
      </w:pPr>
      <w:r>
        <w:t>— Обеспечение законных прав поднадзорных лиц в соответствии с законом. Необходимо уважать и защищать человеческое достоинство поднадзорных (содержащихся под стражей) лиц. Ускорить разработку закона о следственных изоляторах, продолжать укреплять надзор за правоприменением, углубленно продвигать детализированное управление, упорядочивать процедуры правоприменения, содействовать регламентации работы следственных изоляторов на основе принципа верховенства закона. Внедрять пересмотренный Закон КНР о тюрьмах, совершенствовать нормативно-правовую и институциональную базу, регулирующую процедуры и механизмы работы тюрем. Постоянно улучшать условия содержания под стражей поднадзорных лиц, повышать уровень санитарно-медицинской работы и в полной мере обеспечивать законные права и интересы поднадзорных лиц. Углублять внедрение механизма надзора со стороны органов прокуратуры, основанного на «направлении сотрудников + выездных инспекциях + использовании технологий», в соответствии с законом пресекать, контролировать и исправлять действия, направленные на нарушение законных прав и интересов поднадзорных лиц.</w:t>
      </w:r>
    </w:p>
    <w:p w:rsidR="008B404B" w:rsidRDefault="008B404B" w:rsidP="008B404B">
      <w:pPr>
        <w:pStyle w:val="a5"/>
      </w:pPr>
      <w:r>
        <w:t>— Обеспечение законных прав лиц, находящихся в условиях принудительной изоляции и ограничения свободы в целях лечения от наркозависимости. Необходимо осуществлять комплексное регулирование правоприменительной и управленческой деятельности в центрах реабилитации для наркозависимых, строго применять и соблюдать все нормы и правила по обеспечению безопасности в данных учреждениях, защищать законные права и интересы лиц, находящихся в условиях принудительной изоляции и ограничения свободы в целях лечения от наркозависимости.</w:t>
      </w:r>
    </w:p>
    <w:p w:rsidR="008B404B" w:rsidRDefault="008B404B" w:rsidP="008B404B">
      <w:pPr>
        <w:pStyle w:val="a5"/>
      </w:pPr>
      <w:r>
        <w:t>— Регламентация порядка организации и проведения принудительного лечения и надзора за его осуществлением, обеспечение законных прав лиц, в отношении которых применяются меры принудительного лечения. Необходимо обеспечить ускоренное строительство учреждений принудительного лечения и совершенствование контроля за лицами, подлежащими принудительному лечению; в соответствии с законом осуществлять лечение, реабилитацию, диагностику и оценку, а также выдвигать предложение о прекращении принудительного лечения; защищать личное достоинство, личную и имущественную безопасность лиц, подлежащих принудительному лечению; постоянно содействовать реализации принципа верховенства закона и повышать уровень регламентации работы по администрированию учреждений принудительного лечения.</w:t>
      </w:r>
    </w:p>
    <w:p w:rsidR="008B404B" w:rsidRDefault="008B404B" w:rsidP="008B404B">
      <w:pPr>
        <w:pStyle w:val="a5"/>
      </w:pPr>
      <w:r>
        <w:t xml:space="preserve">— Укрепление судебной защиты личных неимущественных прав. Необходимо разработать и </w:t>
      </w:r>
      <w:r>
        <w:lastRenderedPageBreak/>
        <w:t>опубликовать судебные толкования раздела «Личные неимущественные права» Гражданского кодекса КНР, четко определить пра</w:t>
      </w:r>
      <w:r>
        <w:rPr>
          <w:spacing w:val="-2"/>
        </w:rPr>
        <w:t>вила применения судебных запретов в отношении нарушений личных неимущественных прав. Оперативно реа-</w:t>
      </w:r>
      <w:r>
        <w:rPr>
          <w:spacing w:val="-2"/>
        </w:rPr>
        <w:br/>
      </w:r>
      <w:r>
        <w:t>гировать на вызовы, связанные со спорами нового типа, касающимися личных неимущественных прав и возникающими в контексте развития информационных и интернет-технологий, а также своевременно публиковать типичные показательные случаи, связанные с защитой личных неимущественных прав.</w:t>
      </w:r>
    </w:p>
    <w:p w:rsidR="008B404B" w:rsidRDefault="008B404B" w:rsidP="008B404B">
      <w:pPr>
        <w:pStyle w:val="a6"/>
      </w:pPr>
      <w:r>
        <w:t>3. Права и интересы в сфере обработки персональных данных</w:t>
      </w:r>
    </w:p>
    <w:p w:rsidR="008B404B" w:rsidRDefault="008B404B" w:rsidP="008B404B">
      <w:pPr>
        <w:pStyle w:val="a5"/>
      </w:pPr>
      <w:r>
        <w:t>— Дальнейшее расширение правовой защиты персональных данных. Необходимо неукоснительно соблюдать и реализовывать положения Закона КНР о безопасности данных и Закона КНР о защите персональных данных, на основе единого планирования продвигать законодательную, правоприменительную, судебную работу в сфере Интернета, а также деятельность по популяризации правовых знаний, способствуя здоровому функционированию сети Интернет в правовом поле. Ускорять законодательную работу в ключевых и новых нарождающихся областях, постоянно совершенствовать институциональную систему защиты персональных данных. Укреплять управление сетевыми данными и эффективно осуществлять работу по обеспечению безопасности трансграничной передачи данных.</w:t>
      </w:r>
    </w:p>
    <w:p w:rsidR="008B404B" w:rsidRDefault="008B404B" w:rsidP="008B404B">
      <w:pPr>
        <w:pStyle w:val="a5"/>
      </w:pPr>
      <w:r>
        <w:t>— Внедрение систем и мер обеспечения кибербезопасности и защиты данных. Необходимо пресекать действия, направленные на нарушение прав и интересов граждан в сфере персональных данных, такие как крупномасштабные утечки данных, сбор и использование персональных данных за рамками разрешенного объема и состава, атаки на основе профилей пользователей и т. д. Укреплять руководство и надзор в отношении онлайн-платформ, независимых медиа и многоканальных сетевых организаций, закреплять ответственность платформ по защите прав граждан в сфере персональных данных. Совершенствовать управление безопасностью искусственного интеллекта, совершенствовать систему регистрации услуг в сфере больших моделей, обеспечивать надежную защиту безопасности персональных данных.</w:t>
      </w:r>
    </w:p>
    <w:p w:rsidR="008B404B" w:rsidRDefault="008B404B" w:rsidP="008B404B">
      <w:pPr>
        <w:pStyle w:val="a5"/>
      </w:pPr>
      <w:r>
        <w:t>— Совершенствование правоприменительных и судебных механизмов защиты персональных данных. Необходимо в соответствии с законом расследовать все незаконные и неправомерные действия, связанные с персональными данными граждан, выработать и обнародовать судебные толкования по вопросам защиты персональных данных. Публиковать типичные примеры привлечения к ответственности и наказания за посягательство на права граждан в сфере персональных данных и за травлю в сети Интернет. Наращивать динамику приема и рассмотрения онлайн-жалоб на незаконную и вредоносную информацию, направлять необходимые усилия на очищение интернет-среды и защищать законные права и интересы пользователей Интернета.</w:t>
      </w:r>
    </w:p>
    <w:p w:rsidR="008B404B" w:rsidRDefault="008B404B" w:rsidP="008B404B">
      <w:pPr>
        <w:pStyle w:val="a6"/>
      </w:pPr>
      <w:r>
        <w:t>4. Свобода вероисповедания</w:t>
      </w:r>
    </w:p>
    <w:p w:rsidR="008B404B" w:rsidRDefault="008B404B" w:rsidP="008B404B">
      <w:pPr>
        <w:pStyle w:val="a5"/>
      </w:pPr>
      <w:r>
        <w:t>— Обеспечение свободы вероисповедания в соответствии с законом. Необходимо всесторонне проводить религиозную политику партии и уважать убеждения народных масс в отношении вероисповедания. Содействовать дальнейшему совершенствованию и детализации законов и нормативных актов, регулирующих управление религиозными делами, повышать целенаправленность, осуществимость и актуальность соответствующих институтов. Защищать как верующих, так и неверующих граждан от пагубного влияния экстремистских идеологий.</w:t>
      </w:r>
    </w:p>
    <w:p w:rsidR="008B404B" w:rsidRDefault="008B404B" w:rsidP="008B404B">
      <w:pPr>
        <w:pStyle w:val="a5"/>
      </w:pPr>
      <w:r>
        <w:t xml:space="preserve">— Содействие установлению более гармоничных и благополучных межконфессиональных отношений. Необходимо твердо придерживаться принципа равенства всех религий, а также принципа независимого и самостоятельного ведения дел в религиозной сфере, неуклонно направлять развитие религиозных конфессий в русло локализации на китайской земле, активно направлять религиозные конфессии к адаптации к реалиям социалистического общества, </w:t>
      </w:r>
      <w:r>
        <w:lastRenderedPageBreak/>
        <w:t>способствовать тому, чтобы религии соответствовали запросам общества наилучшим образом, служили обществу и выполняли свои социальные обязательства.</w:t>
      </w:r>
    </w:p>
    <w:p w:rsidR="008B404B" w:rsidRDefault="008B404B" w:rsidP="008B404B">
      <w:pPr>
        <w:pStyle w:val="a5"/>
      </w:pPr>
      <w:r>
        <w:t>— Обеспечение законных прав и интересов религиозных кругов. Необходимо на основании закона обеспечить верующим возможность вести нормальную религиозную деятельность в соответствии с доктринами, канонами и традициями, без какого-либо вмешательства и ограничений. Обеспечить удобный доступ к религиозным знаниям верующим всех этнических групп. Проявлять заботу и внимание к религиозным деятелям, повышать уровень социального обеспечения духовенства. Постоянно улучшать условия для проведения религиозных мероприятий.</w:t>
      </w:r>
    </w:p>
    <w:p w:rsidR="008B404B" w:rsidRDefault="008B404B" w:rsidP="008B404B">
      <w:pPr>
        <w:pStyle w:val="a5"/>
      </w:pPr>
      <w:r>
        <w:t>— Поощрять международные обмены в религиозной сфере. Необходимо поощрять различные религии к созданию узнаваемых проектов международных обменов с китайской спецификой с учетом их собственных особенностей. Поддерживать публикацию в глобальных масштабах большего количества произведений религиозной культуры высокого уровня, а также академических трудов в данной сфере. Выступать за взаимное уважение, равноправный диалог и инклюзивное взаимное обучение между разными цивилизациями и разными религиями, противостоять религиозной нетерпимости и стигматизации во всех их формах и проявлениях.</w:t>
      </w:r>
    </w:p>
    <w:p w:rsidR="008B404B" w:rsidRDefault="008B404B" w:rsidP="008B404B">
      <w:pPr>
        <w:pStyle w:val="a6"/>
      </w:pPr>
      <w:r>
        <w:t>5. Демократические права</w:t>
      </w:r>
    </w:p>
    <w:p w:rsidR="008B404B" w:rsidRDefault="008B404B" w:rsidP="008B404B">
      <w:pPr>
        <w:pStyle w:val="a5"/>
      </w:pPr>
      <w:r>
        <w:t>— Расширение упорядоченного участия народа в политической жизни. Необходимо расширять формы демократических процессов на всех уровнях, развивать более широкую, более полную и более совершенную всеобъемлющую народную демократию, в соответствии с законом обеспечивать права избирать и быть избранным, право на доступ к информации, право на участие, право на выражение мнения и право на осуществление надзора.</w:t>
      </w:r>
    </w:p>
    <w:p w:rsidR="008B404B" w:rsidRDefault="008B404B" w:rsidP="008B404B">
      <w:pPr>
        <w:pStyle w:val="a5"/>
      </w:pPr>
      <w:r>
        <w:t>— Совершенствование института собраний народных представителей и механизмов его работы. Необходимо неукоснительно соблюдать и реализовывать положения Закона КНР о выборах, Закона КНР об организации Всекитайского собрания народных представителей (ВСНП), Закона КНР об организации местных собраний народных представителей и местных народных правительств различных ступеней, а также Закона КНР о депутатах Всекитайского собрания народных представителей и местных собраний народных представителей различных ступеней. Постоянно способствовать формированию более зрелого и заверенного института собраний народных представителей. Обогащать содержание и формы работы депутатов собраний народных представителей с народными массами, совершенствовать рабочий механизм учета общественного мнения и концентрации народной мудрости. Наращивать динамику работы по обработке и рассмотрению предложений депутатов, эффективно обеспечивать полное раскрытие их роли.</w:t>
      </w:r>
    </w:p>
    <w:p w:rsidR="008B404B" w:rsidRDefault="008B404B" w:rsidP="008B404B">
      <w:pPr>
        <w:pStyle w:val="a5"/>
      </w:pPr>
      <w:r>
        <w:t>— Совершенствование системы сбора общественного мнения по законопроектам. Необходимо активизировать продвижение и распространение информации о законодательной деятельности посредством медиа-платформ. Эффективно формировать низовые пункты связи по делам законотворческой деятельности при Рабочей комиссии по вопросам законотворчества Постоянного комитета ВСНП. Оптимизировать механизмы обратной связи по вопросам учета и принятия предложений по законодательству.</w:t>
      </w:r>
    </w:p>
    <w:p w:rsidR="008B404B" w:rsidRDefault="008B404B" w:rsidP="008B404B">
      <w:pPr>
        <w:pStyle w:val="a5"/>
      </w:pPr>
      <w:r>
        <w:t>— Продвижение институционализации, регламентации и процессуализации консультативной демократии. Необходимо содействовать широкому многоуровневому развитию и институционализации консультативной демократии. Активизировать роль Народного политического консультативного совета Китая (НПКСК) как специализированного совещательного органа, улучшать механизмы, обеспечивающие углубленные консультации и взаимодействие, полное выражение мнений и формирование широкого консенсуса. Содействовать совершенствованию механизмов принятия и реализации результатов консультаций НПКСК, а также соответствующих механизмов обратной связи.</w:t>
      </w:r>
    </w:p>
    <w:p w:rsidR="008B404B" w:rsidRDefault="008B404B" w:rsidP="008B404B">
      <w:pPr>
        <w:pStyle w:val="a5"/>
      </w:pPr>
      <w:r>
        <w:lastRenderedPageBreak/>
        <w:t>— Совершенствование институциональной системы по развитию низовой демократии. Необходимо неукоснительно соблюдать и реализовывать положения Закона КНР об организации сельских комитетов и Закона КНР об организации комитетов городских жителей. Совершенствовать систему низовой демократии, обеспечивать народу возможность управлять низовыми общественными и общественно-полезными делами в соответствии с законом. Улучшать систему демократического управления на предприятиях и в бюджетных учреждениях, основной формой которой являются собрания представителей рабочих и служащих, основательно продвигать работу по обеспечению доступности информации о деятельности предприятий и бюджетных учреждений, побуждая данные организации информировать сотрудников о ключевых вопросах, касающихся собственного реформирования и развития, равно как о важных делах, затрагивающих важнейшие интересы сотрудников. Совершенствовать эффективные формы участия работников предприятий и бюджетных учреждений в управлении, на деле обеспечивая защиту их демократических прав.</w:t>
      </w:r>
    </w:p>
    <w:p w:rsidR="008B404B" w:rsidRDefault="008B404B" w:rsidP="008B404B">
      <w:pPr>
        <w:pStyle w:val="a5"/>
      </w:pPr>
      <w:r>
        <w:t>— Содействие упорядоченному участию народных масс в социальном управлении. Необходимо в полной мере выявлять активную роль народных масс в инновационном развитии социального управления, а также в обеспечении повышения благосостояния и т. д. Регулировать и стандартизировать процедуры и механизмы участия народных масс в социальном управлении, четко определять ответственных лиц и сроки рассмотрения рациональных предложений, поступающих от народа. Полностью повышать практическую эффективность участия в социальном управлении посредством сочетания онлайн- и офлайн-средств.</w:t>
      </w:r>
    </w:p>
    <w:p w:rsidR="008B404B" w:rsidRDefault="008B404B" w:rsidP="008B404B">
      <w:pPr>
        <w:pStyle w:val="a5"/>
      </w:pPr>
      <w:r>
        <w:t xml:space="preserve">— Всесторонняя реализация Положения об обеспечении доступности правительственной информации. Необходимо укреплять стандартизацию, регламентацию и удобство работы по обеспечению доступности информации о деятельности правительства на низовом уровне, содействовать максимально полному охвату данной работы. Неукоснительно соблюдать и реализовывать положения Закона КНР о реагировании на чрезвычайные ситуации, совершенствовать систему распространения информации о чрезвычайных ситуациях. </w:t>
      </w:r>
    </w:p>
    <w:p w:rsidR="008B404B" w:rsidRDefault="008B404B" w:rsidP="008B404B">
      <w:pPr>
        <w:pStyle w:val="a5"/>
      </w:pPr>
      <w:r>
        <w:t>— Совершенствование системы обеспечения доступности информации о делах сельских комитетов (комитетов городских жителей). Необходимо расширять спектр и содержание раскрываемой информации, уделяя при этом особое внимание финансовой информации. Продолжать вести работу по регламентации форм, сроков и основных процедур раскрытия информации о делах сельских комитетов (комитетов городских жителей), своевременно публиковать соответствующую информацию в соответствии с законом. Совершенствовать механизм работы групп по раскрытию информации о делах сельских комитетов (комитетов городских жителей), чтобы обеспечить эффективное внедрение данной системы. Улучшать механизм обработки и рассмотрения вопросов, возникающих у сельских и городских жителей в связи с обнародованной информацией, обеспечивать их право на доступ к информации, право на участие в сопутствующей деятельности и право на принятие решений.</w:t>
      </w:r>
    </w:p>
    <w:p w:rsidR="008B404B" w:rsidRDefault="008B404B" w:rsidP="008B404B">
      <w:pPr>
        <w:pStyle w:val="a5"/>
      </w:pPr>
      <w:r>
        <w:t>— Углубление и стандартизация открытости правосудия. Необходимо придерживаться принципа открытости правосудия, согласно которому открытость является нормой, а неразглашение – исключением. Повышать осведомленность о необходимости проактивного раскрытия информации, совершенствовать механизмы, внедрять инновационные методы и обеспечивать бесперебойные информационные каналы с целью постоянного повышения уровня стандартизации, институционализации и информатизации открытости правосудия. Активизировать работу по толкованию и разъяснению правовых документов. Совершенствовать механизмы оценки открытости правосудия.</w:t>
      </w:r>
    </w:p>
    <w:p w:rsidR="008B404B" w:rsidRDefault="008B404B" w:rsidP="008B404B">
      <w:pPr>
        <w:pStyle w:val="a5"/>
      </w:pPr>
      <w:r>
        <w:t xml:space="preserve">— Содействие реализации принципа верховенства закона в работе по приему и рассмотрению обращений граждан. Необходимо закреплять и совершенствовать структуру работы по приему и рассмотрению обращений граждан в новую эпоху, содействовать интеграции и взаимному </w:t>
      </w:r>
      <w:r>
        <w:lastRenderedPageBreak/>
        <w:t>содействию данной работы и социальной работы. Осуществлять дальнейшее совершенствование и развитие дорожной карты реализации принципа верховенства закона в работе по приему и рассмотрению обращений граждан. Сосредоточить усилия на том, чтобы конфликты и споры разрешались надлежащим образом в соответствии с законом, улучшать системы приема обращений граждан руководящими кадрами и посещения ими народных масс в низах, углублять дифференцированное совместное урегулирование конфликтов, связанных с обращениями, и продолжать наращивать динамику устранения источников проблем, связанных с обращениями.</w:t>
      </w:r>
    </w:p>
    <w:p w:rsidR="008B404B" w:rsidRDefault="008B404B" w:rsidP="008B404B">
      <w:pPr>
        <w:pStyle w:val="a5"/>
      </w:pPr>
      <w:r>
        <w:t>— Совершенствование системы контроля и сдержек функционирования власти. Необходимо расширять каналы и методы как самоконтроля, так и внешнего надзора, стандартизировать процедуры осуществления властных полномочий административными, надзорными и судебными органами, а также органами прокуратуры. Неукоснительно соблюдать и реализовывать положения Закона КНР о надзоре, укреплять формы и механизмы надзора со стороны собраний народных представителей. Основательным образом соблюдать и реализовывать положения Конституции и законов, ужесточать контроль их исполнения, совершенствовать систему конституционного контроля, а также порядок регистрации и рассмотрения законоположений. Соблюдать и реализовывать Положение о контроле над административным правоприменением. Совершенствовать систему основных критериев административного усмотрения, совершенствовать и стандартизировать долгосрочный механизм регламентирования правоприменительной деятельности в отношении предприятий, а также постоянно повышать уровень строгого, нормативного, справедливого и цивилизованного правоприменения.</w:t>
      </w:r>
    </w:p>
    <w:p w:rsidR="008B404B" w:rsidRDefault="008B404B" w:rsidP="008B404B">
      <w:pPr>
        <w:pStyle w:val="a5"/>
      </w:pPr>
      <w:r>
        <w:t>— Укрепление демократического контроля на низовом уровне. Необходимо продолжать совершенствовать механизмы работы комитетов по надзору за сельскими (общинными) делами, постоянно укреплять и упорядочивать работу по надзору над соответствующими делами. Повышать уровень институционализации и стандартизации надзора за сельскими (общинными) делами, формировать и совершенствовать систему регулярных заседаний, отчетности, ведения учета и обратной связи для лиц, осуществляющих надзор за делами сельских комитетов, способствовать надлежащему исполнению обязанностей членами комитетов по надзору за сельскими (общинными) делами. Изучать способы интеграции и координации внутрипартийного надзора с работой комитетов по надзору за сельскими (общинными) делами, содействовать эффективной связи низовых органов по дисциплинарной проверке и контролю с комитетами по надзору за сельскими (общинными) делами, а также прилагать активные усилия для содействия координации внутрипартийного контроля и демократического контроля на низовом уровне.</w:t>
      </w:r>
    </w:p>
    <w:p w:rsidR="008B404B" w:rsidRDefault="008B404B" w:rsidP="008B404B">
      <w:pPr>
        <w:pStyle w:val="a5"/>
      </w:pPr>
      <w:r>
        <w:t>— Расширение каналов общественного контроля. Необходимо расширять каналы, посредством которых СМИ и общественность могут осуществлять общественный контроль с помощью новостных репортажей и высказывания общественного мнения. Создать механизм замкнутого цикла, в рамках которого обеспечивается обратная связь по предложениям общественности в сфере контроля, внедрить систему обеспечения конфиденциальности и защиты лиц, осуществляющих надзор и подавших жалобы. В соответствии с законом пресекать злонамеренные сообщения и ложные обвинения и изобличения.</w:t>
      </w:r>
    </w:p>
    <w:p w:rsidR="008B404B" w:rsidRDefault="008B404B" w:rsidP="008B404B">
      <w:pPr>
        <w:pStyle w:val="a6"/>
      </w:pPr>
      <w:r>
        <w:t>6. Право на справедливое судебное разбирательство</w:t>
      </w:r>
    </w:p>
    <w:p w:rsidR="008B404B" w:rsidRDefault="008B404B" w:rsidP="008B404B">
      <w:pPr>
        <w:pStyle w:val="a5"/>
      </w:pPr>
      <w:r>
        <w:t>— Обеспечение справедливости правосудия путем всестороннего раскрытия потенциала судебного разбирательства. Необходимо продолжать совершенствовать систему судебных заседаний и правила доказывания в гражданском и административном судопроизводстве, чтобы гарантировать сторонам судебного процесса и их представителям возможность надлежащим образом осуществлять свои права на представление доказательств, перекрестный допрос свидетелей и участие в судебных прениях в соответствии с законом.</w:t>
      </w:r>
    </w:p>
    <w:p w:rsidR="008B404B" w:rsidRDefault="008B404B" w:rsidP="008B404B">
      <w:pPr>
        <w:pStyle w:val="a5"/>
      </w:pPr>
      <w:r>
        <w:t xml:space="preserve">— Углубление реформирования системы уголовно-процессуальных норм, центром которых </w:t>
      </w:r>
      <w:r>
        <w:lastRenderedPageBreak/>
        <w:t xml:space="preserve">является судебное разбирательство. Необходимо вносить поправки в Уголовно-процессуальный кодекс КНР. Неукоснительно соблюдать такие принципы верховенства закона, как равенство всех перед законом, установление преступления и вынесение приговора на основе закона, а также соразмерность наказания содеянному; придерживаться принципов вынесения судебных решений на основании исследования доказательств и презумпции невиновности; совершенствовать механизмы привода и обеспечения явки свидетелей в уголовном процессе, правила исключения недопустимых </w:t>
      </w:r>
      <w:r>
        <w:rPr>
          <w:spacing w:val="2"/>
        </w:rPr>
        <w:t>доказательств, а также порядок проведения открытых судебных заседаний в судах апелляционной инстанции, тем самым повышая содержательность и полноту судебных разбирательств. Совершенствовать систему защиты прав адвокатов на осуществление профессиональной деятельности, обеспечивать право защитников и дежурных адвокатов на реализацию своих полномочий в соответствии с законом, углубленно способствовать полному о</w:t>
      </w:r>
      <w:r>
        <w:t>хвату адвокатской защитой в уголовных делах, в полной мере раскрывать важную роль адвокатов в обеспечении справедливости правосудия и укреплении судебной защиты прав человека. Обеспечивать в соответствии с законом право на обжалование судебных решений обвиняемых, частных обвинителей, истцов и ответчиков по гражданским искам, возбужденным в рамках уголовного дела, а также право потерпевших или иных заинтересованных лиц обращаться в народную прокуратуру с просьбой о принесении надзорного протеста на судебное решение. Продолжать стандартизацию критериев возбуждения дел по уголовным жалобам, совершенствовать механизмы эффективного предотвращения и своевременного исправления судебных ошибок в уголовных делах.</w:t>
      </w:r>
    </w:p>
    <w:p w:rsidR="008B404B" w:rsidRDefault="008B404B" w:rsidP="008B404B">
      <w:pPr>
        <w:pStyle w:val="a5"/>
      </w:pPr>
      <w:r>
        <w:t>— Регулирование применения механизма смягчения наказания для лиц, признающих вину и принимающих наказание в соответствии с законом. При привлечении к ответственн</w:t>
      </w:r>
      <w:r>
        <w:rPr>
          <w:spacing w:val="2"/>
        </w:rPr>
        <w:t>ости, предъявлении обвинения и назначении наказания в отношении виновных в нарушении прав собственности и законных интересов во всех секторах экономики с разными формами собственности необходимо придерживаться равного подхода, а также обеспечивать равную правовую защиту, предотвращать и пресекать случаи вовлечения мер уголовно-процессуального механизма в экономические споры. В соответствии с законом привлекать к ответственности лиц, виновных в незаконном или неправомерном наложении ареста, ограничении права пользования, замораживании и распоряжении имуществом и активами, имеющими отношение к делу; в тех случаях, когда подобные действия влекут за собой возникновение обязательств государства по выплате компенсации, возмещение производится за счет виновных лиц в соответствии с законом. Формировать систему изоляции (ограничения доступа) записей о малозначительных правонарушениях</w:t>
      </w:r>
      <w:r>
        <w:t>.</w:t>
      </w:r>
    </w:p>
    <w:p w:rsidR="008B404B" w:rsidRDefault="008B404B" w:rsidP="008B404B">
      <w:pPr>
        <w:pStyle w:val="a5"/>
      </w:pPr>
      <w:r>
        <w:t>— Углубление комплексного и скоординированного реформирования системы судебной ответственности. Необходимо совершенствовать распределение полномочий и ответственности судебных органов по рассмотрению дел, улучшать надзорные и управленческие функции председателей судов, главных прокуроров и руководителей оперативных подразделений. Укреплять систему дисциплинарного взыскания и защиты прав и интересов судей и прокуроров, внедрять механизмы защиты судей и прокуроров при исполнении ими своих законных обязанностей, а также механизмы разъяснения и опровержения ложных обвинений, тем самым обеспечивая институциональные гарантии для строгого и справедливого отправления правосудия представителями органов судебной власти.</w:t>
      </w:r>
    </w:p>
    <w:p w:rsidR="008B404B" w:rsidRDefault="008B404B" w:rsidP="008B404B">
      <w:pPr>
        <w:pStyle w:val="a5"/>
      </w:pPr>
      <w:r>
        <w:t xml:space="preserve">— Полное выявление роли и реализация функций прокурорского надзора. Необходимо в соответствии с законом осуществлять надзор за гражданским и административным судопроизводством, ужесточить контроль над такими острыми проблемами, как нанесение ущерба общественным интересам, нарушение процессуальных норм и очевидное нарушение принципа справедливости при вынесении судебных решений. Внедрять полный правовой надзор за всем процессом уголовного судопроизводства, осуществляя всесторонний, системный и динамичный </w:t>
      </w:r>
      <w:r>
        <w:lastRenderedPageBreak/>
        <w:t>надзор за всеми этапами уголовного судопроизводства, включая следствие и расследование, утверждение обвинительного заключения, судебное разбирательство и исполнение приговора, укреплять потенциал в оперативном выявлении и пресечении правонарушений в ходе расследования и следствия, таких как принуждение к даче показаний посредством применения насилия и пыток и незаконное получение доказательств, тем самым обеспечивая легитимность, справедливость и эффективность судебной деятельности. Совершенствовать механизмы предотвращения, выявления и привлечения к ответственности за ложные (недобросовестные) иски. Наращивать динамику предъявления прокурорскими органами публичных исков в защиту общественных благ в таких областях, как создание безбарьерной среды, защита несовершеннолетних, обеспечение прав и интересов женщин, безопасность продуктов питания и лекарств, защита персональных данных и т. д.</w:t>
      </w:r>
    </w:p>
    <w:p w:rsidR="008B404B" w:rsidRDefault="008B404B" w:rsidP="008B404B">
      <w:pPr>
        <w:pStyle w:val="a5"/>
      </w:pPr>
      <w:r>
        <w:t>— Улучшение целенаправленности юридической помощи и обеспечение равного доступа к ней. Необходимо проводить специализированные мероприятия по оказанию юридических услуг таким группам населения, как женщины, дети, пожилые люди и лица с ограниченными возможностями, исходя из особенностей их потребностей. Создать и совершенствовать механизм межрегионального обмена ресурсами юридических услуг в соответствии с законом, поощрять и направлять юристов, преподавателей и студентов вузов, а также других волонтеров на низовой уровень западных регионов страны для оказания волонтерской юридической помощи, тем самым повышая сбалансированность и доступность базовых общественных юридических услуг.</w:t>
      </w:r>
    </w:p>
    <w:p w:rsidR="008B404B" w:rsidRDefault="008B404B" w:rsidP="008B404B">
      <w:pPr>
        <w:pStyle w:val="a5"/>
      </w:pPr>
      <w:r>
        <w:t>— Ускорение создания цифровых судов и повышение стимулирующей роли научно-технических достижений в правосудии. Необходимо содействовать формированию «Национальной платформы ведения судебных дел и выполнения служебных обязанностей для судов», охватывающей суды всех четырех уровней по всей стране; придерживаясь принципов осуществления правосудия во имя народа и справедливости правосудия, стремиться к тому, чтобы «все виды дел рассматривались в режиме онлайн, весь процесс раскрывался в соответствии с законом, и все аспекты были охвачены интеллектуальными услугами»; интегрировать каналы доступа заинтересованных лиц к процессуальным услугам, таким как возбуждение дел, медиация, обеспечение исков и вручение судебных документов; а также предоставлять адвокатам практические инструменты, включая систему интеллектуального планирования для предотвращения временных противоречий при назначении судебных заседаний и возможность связи с судьями «нажатием одной клавиши», тем самым снижая судебные издержки и повышая качество и эффективность работы всей судебной системы.</w:t>
      </w:r>
    </w:p>
    <w:p w:rsidR="008B404B" w:rsidRDefault="008B404B" w:rsidP="008B404B">
      <w:pPr>
        <w:pStyle w:val="a5"/>
      </w:pPr>
      <w:r>
        <w:t>— Совершенствование механизмов оказания судебной помощи. Необходимо в полной мере выявлять и использовать преимущества судебной помощи в обеспечении базовых социальных гарантий, создать механизм координации ресурсов судебной и социальной помощи, а также содействовать оказанию диверсифицированной помощи. Продолжать оптимизировать процедуры рассмотрения и утверждения, обеспечивать научно-обоснованную и рациональную бюджетную поддержку.</w:t>
      </w:r>
    </w:p>
    <w:p w:rsidR="008B404B" w:rsidRDefault="008B404B" w:rsidP="008B404B">
      <w:pPr>
        <w:pStyle w:val="a5"/>
      </w:pPr>
      <w:r>
        <w:t>— Непрерывное совершенствование системы государственных компенсаций. Необходимо содействовать актуализации и внесению поправок в Закон КНР о государственных компенсациях, продолжать совершенствовать систему ответственности и порядок выплаты компенсаций, а также повышать качество и эффективность соответствующих процедур, совершенствовать механизмы обеспечения обязательств по компенсационным фондам и исполнения решений о выплате компенсаций, эффективнее раскрывать функции государственных компенсаций как средства помощи и защиты, способствовать осуществлению полномочий государственными органами и их служащими в соответствии с законом.</w:t>
      </w:r>
    </w:p>
    <w:p w:rsidR="008B404B" w:rsidRDefault="008B404B" w:rsidP="008B404B">
      <w:pPr>
        <w:pStyle w:val="a5"/>
      </w:pPr>
    </w:p>
    <w:p w:rsidR="008B404B" w:rsidRDefault="008B404B" w:rsidP="008B404B">
      <w:pPr>
        <w:pStyle w:val="a4"/>
      </w:pPr>
      <w:r>
        <w:t>III. Укрепление защиты Прав в сфере окружающей среды</w:t>
      </w:r>
    </w:p>
    <w:p w:rsidR="008B404B" w:rsidRDefault="008B404B" w:rsidP="008B404B">
      <w:pPr>
        <w:pStyle w:val="a5"/>
      </w:pPr>
    </w:p>
    <w:p w:rsidR="008B404B" w:rsidRDefault="008B404B" w:rsidP="008B404B">
      <w:pPr>
        <w:pStyle w:val="a6"/>
        <w:spacing w:before="0"/>
      </w:pPr>
      <w:r>
        <w:t>1. Создание и совершенствование современной системы управления экологической средой</w:t>
      </w:r>
    </w:p>
    <w:p w:rsidR="008B404B" w:rsidRDefault="008B404B" w:rsidP="008B404B">
      <w:pPr>
        <w:pStyle w:val="a5"/>
      </w:pPr>
      <w:r>
        <w:t>— Реализация Экологического и природоохранного кодекса КНР, совершенствование систем ответственности, надзора и стандартов для повышения эффективности управления окружающей средой. Необходимо ускоренными темпами продвигать разработку и пересмотр стандартов и норм в ключевых областях построения «Прекрасного Китая». Провести исследования экологических критериев, пересмотреть стандарты качества атмосферного воздуха и воды. Актуализировать нормативы допустимых выбросов загрязняющих веществ и качества окружающей среды, создать систему контроля и регулирования экологического кредитования. Совершенствовать систему торговли квотами на выбросы, систему политических норм и стандартов зеленых финансов. Пересмотреть и внести поправки в Положение КНР о природных заповедниках, Положение КНР о достопримечательностях, разработать Положение о реализации Закона КНР о минеральных ресурсах.</w:t>
      </w:r>
    </w:p>
    <w:p w:rsidR="008B404B" w:rsidRDefault="008B404B" w:rsidP="008B404B">
      <w:pPr>
        <w:pStyle w:val="a5"/>
      </w:pPr>
      <w:r>
        <w:t>— Обеспечение открытости экологической и природоохранной информации и участие широкой общественности в вопросах охраны окружающей среды. Ведомства, ответственные за надзор и управление в сфере охраны экологической среды, должны в соответствии с законом раскрывать экологическую и природоохранную информацию и совершенствовать процедуры участия общественности, обеспечивать гражданам, юридическим лицам и организациям удобный доступ к данным об экологической обстановке, а также возможность их участия в охране природы и осуществления надзора. Направлять и мотивировать предприятия, бюджетные учреждения и иные хозяйствующие субъекты к раскрытию соответствующей экологической информации.</w:t>
      </w:r>
    </w:p>
    <w:p w:rsidR="008B404B" w:rsidRDefault="008B404B" w:rsidP="008B404B">
      <w:pPr>
        <w:pStyle w:val="a5"/>
      </w:pPr>
      <w:r>
        <w:t>— Поощрение простого и умеренного, зеленого и низкоуглеродного, цивилизованного и здорового образа жизни и модели потребления. Необходимо направлять и мотивировать промышленные парки, предприятия, микрорайоны, учебные заведения и другие низовые организации к реализации инициатив по продвижению экологически чистых технологий и минимизации углеродного следа. Создать систему стандартов, сертификации и маркировки экологичной и низкоуглеродной продукции. Изучать возможность формирования механизма инклюзивных выгод от сокращения выбросов углерода для вовлечения широкой общественности. Продолжать проводить серию мероприятий в рамках проекта «Прекрасный Китай – я участник!». В полной мере выявлять роль отраслевых ассоциаций и торговых палат в качестве моста и связующего звена, а также раскрывать потенциал массовых организаций в мобилизации широких народных масс, продвигать создание и развитие механизма экологического и природоохранного волонтерства. Расширять доступ к природоохранным объектам, вести просветительскую работу по популяризации экологической цивилизации. Совершенствовать механизм общественного экологического надзора и обратной связи по получаемым сообщениям о состоянии окружающей среды.</w:t>
      </w:r>
    </w:p>
    <w:p w:rsidR="008B404B" w:rsidRDefault="008B404B" w:rsidP="008B404B">
      <w:pPr>
        <w:pStyle w:val="a5"/>
      </w:pPr>
      <w:r>
        <w:t xml:space="preserve">— Укрепление формирования системы предъявления исков в защиту общественных благ в сфере охраны окружающей среды. Необходимо разработать закон о предъявлении органами прокуратуры исков в защиту общественных благ в сфере охраны окружающей среды и природных ресурсов, активизировать деятельность органов прокуратуры по данной категории дел и на регулярной основе публиковать соответствующие судебные решения. Продвигать целевые надзорные мероприятия по вопросам, касающимся </w:t>
      </w:r>
      <w:r>
        <w:br/>
        <w:t>ущерба общественным интересам в сфере охраны окружающей среды.</w:t>
      </w:r>
    </w:p>
    <w:p w:rsidR="008B404B" w:rsidRDefault="008B404B" w:rsidP="008B404B">
      <w:pPr>
        <w:pStyle w:val="a5"/>
      </w:pPr>
      <w:r>
        <w:t>— Совершенствование механизмов возмещения экологического ущерба. Необходимо обеспечить выполнение действующих регламентов по вопросам возмещения экологического ущерба, и публиковать типичные случаи в данной сфере. Разработать и совершенствовать единые технические стандарты экологической оценки и экспертизы.</w:t>
      </w:r>
    </w:p>
    <w:p w:rsidR="008B404B" w:rsidRDefault="008B404B" w:rsidP="008B404B">
      <w:pPr>
        <w:pStyle w:val="a5"/>
      </w:pPr>
      <w:r>
        <w:t xml:space="preserve">— Расширение применения искусственного интеллекта и других цифровых технологий, </w:t>
      </w:r>
      <w:r>
        <w:lastRenderedPageBreak/>
        <w:t>создание системы цифрового управления для построения «Прекрасного Китая», формирование зеленой и интеллектуальной цифровой экологической цивилизации. Необходимо реализовывать проекты по информатизации экологической среды, совершенствовать интегрированную сеть мониторинга космического, воздушного, наземного и морского пространства, ужесточить надзор и мониторинг качества экологической среды. Обеспечить скоординированный комплексный мониторинг сокращения выбросов углерода, снижения уровня загрязнения и расширения зеленых массивов. Повысить уровень и точность прогнозирования качества экологической среды и улучшить систему раннего предупреждения об ухудшении показателей. Всемерно продвигать дистанционное правоприменение и ускорять формирование интеллектуальной правоохранительной системы в данной сфере.</w:t>
      </w:r>
    </w:p>
    <w:p w:rsidR="008B404B" w:rsidRDefault="008B404B" w:rsidP="008B404B">
      <w:pPr>
        <w:pStyle w:val="a6"/>
      </w:pPr>
      <w:r>
        <w:t>2. Активные действия по предотвращению, контролю и устранению загрязнений</w:t>
      </w:r>
    </w:p>
    <w:p w:rsidR="008B404B" w:rsidRDefault="008B404B" w:rsidP="008B404B">
      <w:pPr>
        <w:pStyle w:val="a5"/>
      </w:pPr>
      <w:r>
        <w:t>— Предотвращение и контроль загрязнения воздуха. Необходимо углубленно продвигать модернизацию ключевых отраслей с целью минимизации выбросов загрязняющих веществ, завершить модернизацию мощностей по производству цементного клинкера общим объемом 500 млн тонн и производству кокса общим объемом 100 млн тонн с целью обеспечения сверхнизких выбросов. Содействовать замещению источников и комплексному регулированию летучих органических соединений (ЛОС) на протяжении всего производственного цикла. Осуществлять комплексное управление загрязнением атмосферы в промышленных кластерах. Сократить выбросы оксидов азота и ЛОС не менее чем на 8% каждого, а концентрацию мелкодисперсных твердых частиц (PM 2,5) в городах окружного уровня и выше – до показателя ниже 27 мкг/м³.</w:t>
      </w:r>
    </w:p>
    <w:p w:rsidR="008B404B" w:rsidRDefault="008B404B" w:rsidP="008B404B">
      <w:pPr>
        <w:pStyle w:val="a5"/>
      </w:pPr>
      <w:r>
        <w:t>— Управление водными ресурсами, водной средой и водной экологией. Необходимо непрерывно продвигать работу по стандартизации обустройства зон водозабора для централизованного питьевого водоснабжения. Укрепить комплексное управление и экологическую охрану важных рек, озер и водохранилищ, снизить показатели химической потребности в кислороде (ХПК) и выбросы общего фосфора на 6% каждого, в основном завершить инвентаризацию и регулирование сбросов сточных вод в реки и моря в ключевых речных бассейнах и ключевых морских районах. Содействовать строительству и модернизации объектов сбора и о</w:t>
      </w:r>
      <w:r>
        <w:rPr>
          <w:spacing w:val="2"/>
        </w:rPr>
        <w:t>чистки бытовых сточных вод в городах и поселках. Закрепить результаты борьбы с «черными» загрязненными и зловонными водоемами в городах и в основном ликвидировать водоемы данной категории в уездах и сельских поселениях. Довести в масштабах всей страны долю поверхностных вод водоемов и прибрежных морских вод с удовлетворительны</w:t>
      </w:r>
      <w:r>
        <w:t>м и хорошим качеством до показателя в 85%.</w:t>
      </w:r>
    </w:p>
    <w:p w:rsidR="008B404B" w:rsidRDefault="008B404B" w:rsidP="008B404B">
      <w:pPr>
        <w:pStyle w:val="a5"/>
      </w:pPr>
      <w:r>
        <w:t>— Борьба с загрязнением почвы и контроль твердых отходов. Необходимо осуществлять устранение источников загрязнения тяжелыми металлами земель сельскохозяйственного назначения в отдельно выделенных уездах. Реализовывать комплексную кампанию по очистке и утилизации твердых отходов. Углублять работу по борьбе с новыми загрязняющими веществами, сформировать систему совместного регулирования и контроля рисков в отношении стойких органических загрязнителей, эндокринных разрушителей, антибиотиков, микропластика и т. д. Модернизировать и реконструировать объекты по сортировке, сбору и транспортировке бытовых отходов в городах, довести мощность вывоза отходов до показателя в 750 тыс. тонн/сутки. Содействовать реализации инициативы «Город с нулевым уровнем отходов» примерно в 200 городах по всей стране.</w:t>
      </w:r>
    </w:p>
    <w:p w:rsidR="008B404B" w:rsidRDefault="008B404B" w:rsidP="008B404B">
      <w:pPr>
        <w:pStyle w:val="a5"/>
      </w:pPr>
      <w:r>
        <w:t xml:space="preserve">— Предотвращение и контроль шумового загрязнения. Необходимо на постоянной основе реализовывать меры по предотвращению и регулированию шумового загрязнения, улучшать качество звуковой среды. Сформировать всеобъемлющий список мер по комплексному управлению шумом с акцентом на решение ключевых бытовых проблем, наиболее волнующих население. Продвигать работу по определению зон с высокой концентрацией объектов, </w:t>
      </w:r>
      <w:r>
        <w:lastRenderedPageBreak/>
        <w:t>чувствительных в шумовом отношении, поощрять строи-</w:t>
      </w:r>
      <w:r>
        <w:br/>
        <w:t>тельство тихих микрорайонов, расширять применение шумовых карт, запустить пилотные волонтерские проекты под девизом «К покою и тишине» для создания более тихой и спокойной среды.</w:t>
      </w:r>
    </w:p>
    <w:p w:rsidR="008B404B" w:rsidRDefault="008B404B" w:rsidP="008B404B">
      <w:pPr>
        <w:pStyle w:val="a5"/>
      </w:pPr>
      <w:r>
        <w:t>— Борьба с загрязнением морской среды. Необходимо разработать и реализовывать «План охраны морской экологической среды на период 15-й пятилетки», продвигать комплексное управление ключевыми морскими акваториями, вести целенаправленную борьбу с загрязнением моря. Продолжать реализацию программы по строительству «Прекрасных заливов», обеспечить скоординированное предотвращение загрязнения на суше и на море. Сформировать зеленую и устойчивую морскую экологическую среду. Разработать и реализовывать планы действий по построению «синих» заливов, красивых побережий и прекрасных островов, а также по защите и восстановлению морской экологической среды. Будет усилен контроль территориального пространства океанов и прибрежных зон, запущен новый раунд проектов по восстановлению морских экосистем, а также создан механизм вывода из эксплуатации малоэффективных морских участков.</w:t>
      </w:r>
    </w:p>
    <w:p w:rsidR="008B404B" w:rsidRDefault="008B404B" w:rsidP="008B404B">
      <w:pPr>
        <w:pStyle w:val="a6"/>
      </w:pPr>
      <w:r>
        <w:t>3. Повышение разнообразия, стабильности и устойчивости экосистем</w:t>
      </w:r>
    </w:p>
    <w:p w:rsidR="008B404B" w:rsidRDefault="008B404B" w:rsidP="008B404B">
      <w:pPr>
        <w:pStyle w:val="a5"/>
      </w:pPr>
      <w:r>
        <w:t>— Строгое соблюдение «красных линий» экологической охраны. Необходимо применять более эффективные меры защиты, восстановления, правоприменения и надзора, поддерживать показатели площадей территорий, находящихся под защитой «красных линий», на уровне не менее 3,15 млн кв. км. Строго удерживать минимальный предел сохранения площади пахотных земель на уровне не ниже 1,8 млрд му (примерно 120 млн га). Строго контролировать границы отведенных под урбанизацию территорий, содействовать интенсивному и зеленому развитию пространства городов и поселков, основанному на их внутреннем потенциале. Осуществлять строгий пространственный контроль береговых линий рек и озер. Совершенствовать систему экологического зонирования и мониторинга, охватывающую всю территорию страны, сохранять показатель естественной береговой линии материка на уровне не менее 35%.</w:t>
      </w:r>
    </w:p>
    <w:p w:rsidR="008B404B" w:rsidRDefault="008B404B" w:rsidP="008B404B">
      <w:pPr>
        <w:pStyle w:val="a5"/>
      </w:pPr>
      <w:r>
        <w:t>— Укрепление естественных природных экологических барьеров. Необходимо продвигать работу по охране и развитию зон с важными экологическими функциями и ключевых экологических коридоров. Всесторонне развивать систему охраняемых природных территорий, в основе которой лежат национальные парки, и завершить работу по интеграции и оптимизации охраняемых природных территорий по всей стране. Реализовать проект по мониторингу, оценке и раннему предупреждению в отношении природных экологических ресурсов страны. Улучшить мониторинг и оценку экологического состояния, а также проводить оценку эффективности мер по охране и восстановлению экосистем. Продолжать проведение целевых мероприятий по выявлению и устранению экологических проблем на охраняемых природных территориях в рамках программы «Зеленый щит», сформировать механизм надзора по вопросам нарушения «красных линий» экологической охраны. Довести уровень лесного и травяного покрова в районах реализации проекта по созданию защитных лесных насаждений в Северо-Западном, Северном и Северо-Восточном Китае до 40,9%, а коэффициент упорядочения деградированных земель, пригодных для восстановления, – до 67%, и обеспечить комплексный растительный покров на деградированных землях на уровне 22%.</w:t>
      </w:r>
    </w:p>
    <w:p w:rsidR="008B404B" w:rsidRDefault="008B404B" w:rsidP="008B404B">
      <w:pPr>
        <w:pStyle w:val="a5"/>
      </w:pPr>
      <w:r>
        <w:t>—</w:t>
      </w:r>
      <w:r>
        <w:rPr>
          <w:b/>
          <w:bCs/>
        </w:rPr>
        <w:t xml:space="preserve"> </w:t>
      </w:r>
      <w:r>
        <w:t xml:space="preserve">Осуществление интегрированной и системной работы по защите и улучшению экологии горных районов, речной и озерной среды, лесных территорий, пахотных земель, степных и песчаных зон. Необходимо ускорить реализацию крупных проектов по охране и восстановлению важных экосистем, а также продвигать работу по восстановлению экологического потенциала степей, лесов, рек, озер и водно-болотных угодий. Продолжать реализацию проектов по интегрированной охране и восстановлению горных районов, речной и озерной среды, лесных </w:t>
      </w:r>
      <w:r>
        <w:lastRenderedPageBreak/>
        <w:t xml:space="preserve">территорий, пахотных земель, степных и песчаных зон. Наращивать усилия по охране и восстановлению степей и водно-болотных угодий, активизировать комплексную борьбу с опустыниванием, окаменением и эрозией почв, а также всесторонне внедрять принципы устойчивого лесопользования. Продвигать меры по укреплению и повышению потенциала экосистем к поглощению углерода. В основном достичь благоприятного цикла функционирования экологических систем. Довести уровень лесистости до показателя в 25,8%, а долю охраняемых природных территорий, основой которых являются национальные парки, – до 18% территории суши. К 2030 году довести показатель водо‑ и почвоохранения до 74%. </w:t>
      </w:r>
    </w:p>
    <w:p w:rsidR="008B404B" w:rsidRDefault="008B404B" w:rsidP="008B404B">
      <w:pPr>
        <w:pStyle w:val="a5"/>
      </w:pPr>
      <w:r>
        <w:t>— Дальнейшее продвижение работы по сохранению биоразнообразия. Необходимо активно продвигать осуществление «Национальной стратегии и плана действий Китая по сохранению биоразнообразия» и плана реализации крупных проектов по сохранению биоразнообразия, совершенствовать политические меры и механизмы в данной сфере, создать и совершенствовать интеллектуальную систему мониторинга биоразнообразия, обеспечить эффективное выполнение «Куньминско-Монреальской глобальной рамочной программы в области биоразнообразия». Усилить меры по предотвращению проникновения и распространения инвазивных чужеродных видов, создать прочный барьер национальной биологической безопасности. Выполнять различные положения об охране генетических ресурсов живых организмов и связанных с ними прав интеллектуальной собственности, совершенствовать механизм доступа к генетическим ресурсам живых организмов и совместного распределения выгод от их использования, а также повысить потенциал управления генетическими ресурсами живых организмов</w:t>
      </w:r>
    </w:p>
    <w:p w:rsidR="008B404B" w:rsidRDefault="008B404B" w:rsidP="008B404B">
      <w:pPr>
        <w:pStyle w:val="a5"/>
      </w:pPr>
      <w:r>
        <w:t>— Повышение уровня интенсивности и безопасности использования водных ресурсов. Необходимо применять более строгие меры, направленные на водосбережение и повышение эффективности использования водных ресурсов в сельском хозяйстве, на сокращение водопотребления и объемов сточных вод в промышленности, а также на водосбережение и снижение потерь воды в городах и поселках. Снизить водопотребление на единицу ВВП на 10% к 2030 году; повысить коэффициент эффективного использования воды для орошения сельскохозяйственных угодий до 0,6.</w:t>
      </w:r>
    </w:p>
    <w:p w:rsidR="008B404B" w:rsidRDefault="008B404B" w:rsidP="008B404B">
      <w:pPr>
        <w:pStyle w:val="a6"/>
      </w:pPr>
      <w:r>
        <w:t>4. Реагирование на изменение климата</w:t>
      </w:r>
    </w:p>
    <w:p w:rsidR="008B404B" w:rsidRDefault="008B404B" w:rsidP="008B404B">
      <w:pPr>
        <w:pStyle w:val="a5"/>
      </w:pPr>
      <w:r>
        <w:t>— Достижение пика выбросов углерода к 2030 году. Необходимо в полной мере внедрить систему двойного контроля выбросов углерода – их общих объемов и интенсив</w:t>
      </w:r>
      <w:r>
        <w:rPr>
          <w:spacing w:val="-2"/>
        </w:rPr>
        <w:t>ности, планомерно и поэтапно реализовывать мероприя-</w:t>
      </w:r>
      <w:r>
        <w:rPr>
          <w:spacing w:val="-2"/>
        </w:rPr>
        <w:br/>
      </w:r>
      <w:r>
        <w:t xml:space="preserve">тия, направленные на достижение пика выбросов углерода. Углублять работу по преобразованию и модернизации в целях энергосбережения и сокращения выбросов углерода, а также по ограничению и сокращению использования угля. Ускорить процесс покрытия прироста объемов потребления электроэнергии за счет наращивания объемов производства электроэнергии из чистых источников и способствовать достижению пика потребления угля и нефти. </w:t>
      </w:r>
    </w:p>
    <w:p w:rsidR="008B404B" w:rsidRDefault="008B404B" w:rsidP="008B404B">
      <w:pPr>
        <w:pStyle w:val="a5"/>
      </w:pPr>
      <w:r>
        <w:t>— Совершенствование системы статистического учета выбросов углерода. Необходимо последовательно внедрять такие политики и механизмы, как аттестация работы местных правительств по снижению выбросов углерода, осуществление отраслевого контроля над выбросами углерода, управление выбросами углерода на предприятиях, оценка уровня выбросов углерода при реализации проектов и управление углеродным следом продукции. Развивать распределенную энергетику, строить заводы и промышленные парки с нулевым уровнем выбросов углерода.</w:t>
      </w:r>
    </w:p>
    <w:p w:rsidR="008B404B" w:rsidRDefault="008B404B" w:rsidP="008B404B">
      <w:pPr>
        <w:pStyle w:val="a5"/>
      </w:pPr>
      <w:r>
        <w:t xml:space="preserve">— Расширение охвата всекитайского рынка торговли квотами на выбросы углерода. Необходимо ускорить формирование рынка торговли объемами добровольного сокращения выбросов парниковых газов. Создать и совершенствовать систему стандартов зеленого и низкоуглеродного развития, продвигать и направлять процесс совершенствования </w:t>
      </w:r>
      <w:r>
        <w:lastRenderedPageBreak/>
        <w:t>международных правил и стандартов, а также их сопряжения и взаимного признания.</w:t>
      </w:r>
    </w:p>
    <w:p w:rsidR="008B404B" w:rsidRDefault="008B404B" w:rsidP="008B404B">
      <w:pPr>
        <w:pStyle w:val="a5"/>
      </w:pPr>
      <w:r>
        <w:t xml:space="preserve">— Постоянное расширение возможностей адаптации к изменению климата. Необходимо придерживаться принципа равнозначного внимания к смягчению последствий изменения климата и адаптации к нему. Обеспечить комплексный контроль выбросов парниковых газов, активно противодействовать негативному воздействию и рискам, связанным с изменением климата. Укреплять строительство сети наблюдений за изменением климата, совершенствовать и интенсифицировать мониторинг, прогнозирование, раннее предупреждение и оценку возможных рисков. Постоянно повышать устойчивость к изменению климата в таких сферах, как сельское хозяйство, поддержание здоровья и общественное здравоохранение. Усилить управление климатическими рисками в сфере инфраструктуры и в процессе реализации ключевых крупных проектов. Совершенствовать механизм работы по адаптации к изменению климата и повышать способность реагировать и противостоять изменению климата, в особенности экстремальным погодным явлениям. Углублять работу по строительству климатически устойчивых городов. </w:t>
      </w:r>
    </w:p>
    <w:p w:rsidR="008B404B" w:rsidRDefault="008B404B" w:rsidP="008B404B">
      <w:pPr>
        <w:pStyle w:val="a5"/>
      </w:pPr>
      <w:r>
        <w:t>— Ускорение темпов формирования энергетической системы нового типа. Необходимо постоянно наращивать долю новых источников энергии в общем объеме энергоснабжения, содействовать безопасной, надежной и упорядоченной замене ископаемого топлива неископаемыми источниками энергии, сосредоточить усилия на создании энергетических систем нового типа, включая ветровую, фотоэлектрическую, гидро- и атомную энергетику. Всесторонне повышать уровень взаимодополняемости, устойчивости и безопасности электроэнергетических систем, активно развивать новые технологии накопления и хранения энергии, ускорять создание микро- и интеллектуальных электросетей. Повышать уровень электрификации конечного энергопотребления, ускорить совершенствование рыночных и ценовых механизмов, адаптированных к энергетической системе нового типа.</w:t>
      </w:r>
    </w:p>
    <w:p w:rsidR="008B404B" w:rsidRDefault="008B404B" w:rsidP="008B404B">
      <w:pPr>
        <w:pStyle w:val="a5"/>
      </w:pPr>
      <w:r>
        <w:t>— Укрепление международного сотрудничества в сфере противодействия изменению климата. Необходимо придерживаться принципа справедливой, общей, но дифференцированной ответственности с учетом национальных возможностей. Конструктивно участвовать и играть ведущую роль в международном сотрудничестве по вопросам изменения климата. Содействовать реализации «Рамочной конвенции ООН об изменении климата» и «Парижского соглашения». Активно развивать сотрудничество в сфере противодействия изменению климата по линии Юг–Юг.</w:t>
      </w:r>
    </w:p>
    <w:p w:rsidR="008B404B" w:rsidRDefault="008B404B" w:rsidP="008B404B">
      <w:pPr>
        <w:pStyle w:val="a5"/>
      </w:pPr>
    </w:p>
    <w:p w:rsidR="008B404B" w:rsidRDefault="008B404B" w:rsidP="008B404B">
      <w:pPr>
        <w:pStyle w:val="a4"/>
      </w:pPr>
      <w:r>
        <w:t xml:space="preserve">IV. ОБЕСПЕЧЕНИЕ Прав и интересов </w:t>
      </w:r>
      <w:r>
        <w:br/>
        <w:t xml:space="preserve">национальных меньшинств, </w:t>
      </w:r>
      <w:r>
        <w:br/>
        <w:t xml:space="preserve">женщин, детей, пожилых людей </w:t>
      </w:r>
      <w:r>
        <w:br/>
        <w:t xml:space="preserve">и людей с ограниченными </w:t>
      </w:r>
      <w:r>
        <w:br/>
        <w:t>возможностями</w:t>
      </w:r>
    </w:p>
    <w:p w:rsidR="008B404B" w:rsidRDefault="008B404B" w:rsidP="008B404B">
      <w:pPr>
        <w:pStyle w:val="a5"/>
      </w:pPr>
    </w:p>
    <w:p w:rsidR="008B404B" w:rsidRDefault="008B404B" w:rsidP="008B404B">
      <w:pPr>
        <w:pStyle w:val="a6"/>
        <w:spacing w:before="0"/>
      </w:pPr>
      <w:r>
        <w:t>1. Права и интересы национальных меньшинств</w:t>
      </w:r>
    </w:p>
    <w:p w:rsidR="008B404B" w:rsidRDefault="008B404B" w:rsidP="008B404B">
      <w:pPr>
        <w:pStyle w:val="a5"/>
      </w:pPr>
      <w:r>
        <w:t>— Необходимо постоянно укреплять сознание общности китайской нации и рассматривать это в качестве основной линии работы, неукоснительно соблюдать и реализовывать положения Закона КНР о содействии национальной сплоченности и прогрессу, укреплять общность, с уважением и толерантностью относиться к разнообразию, содействовать национальному единству, а также контактам, обменам и интеграции между всеми этническими группами, и тем самым содействовать общему процветанию и развитию всех национальностей.</w:t>
      </w:r>
    </w:p>
    <w:p w:rsidR="008B404B" w:rsidRDefault="008B404B" w:rsidP="008B404B">
      <w:pPr>
        <w:pStyle w:val="a5"/>
      </w:pPr>
      <w:r>
        <w:t xml:space="preserve">— Необходимо твердо отстаивать и совершенствовать институт национальной районной автономии, совершенствовать национальную политику и систему законов и нормативно-правовых актов в этой сфере, обеспечивать законные права и интересы людей всех национальностей в </w:t>
      </w:r>
      <w:r>
        <w:lastRenderedPageBreak/>
        <w:t>соответствии с законом, а также содействовать модернизации системы и потенциала управления национальными делами на основе верховенства закона.</w:t>
      </w:r>
    </w:p>
    <w:p w:rsidR="008B404B" w:rsidRDefault="008B404B" w:rsidP="008B404B">
      <w:pPr>
        <w:pStyle w:val="a5"/>
      </w:pPr>
      <w:r>
        <w:t>— Обеспечение равного права всех национальностей на участие в управлении государственными и общественными делами. Необходимо обеспечить условия, при которых каждая национальность имеет представителей в ВСНП, а национальности с крайне малой численностью населения имеют, по крайней мере, одного представителя. Обеспечить, чтобы в местах компактного проживания этнических меньшинств каждая проживающая там этническая группа имела своих представителей в местных собраниях народных представителей. Укреплять кадровый состав в национальных районах, уделять особое внимание подготовке и использованию кадров из числа этнических меньшинств.</w:t>
      </w:r>
    </w:p>
    <w:p w:rsidR="008B404B" w:rsidRDefault="008B404B" w:rsidP="008B404B">
      <w:pPr>
        <w:pStyle w:val="a5"/>
      </w:pPr>
      <w:r>
        <w:t>—</w:t>
      </w:r>
      <w:r>
        <w:rPr>
          <w:b/>
          <w:bCs/>
        </w:rPr>
        <w:t xml:space="preserve"> </w:t>
      </w:r>
      <w:r>
        <w:t>Наращивание темпов высококачественного развития национальных районов страны. Необходимо содействовать полноценной интеграции национальных районов в государственную стратегию развития и повышению их потенциала к саморазвитию. Совершенствовать механизмы регионального интегрированного развития и дифференцированную политику поддержки регионального развития, укрепляя механизмы помощи и взаимодействия, включая оказание шефской помощи, взаимодействие между восточными и западными районами страны и т. д. Углубленно продвигать реализацию проектов по подъему приграничных районов и повышению благосостояния местного населения в новую эпоху, тем самым способствуя достижению общего процветания всех национальностей.</w:t>
      </w:r>
    </w:p>
    <w:p w:rsidR="008B404B" w:rsidRDefault="008B404B" w:rsidP="008B404B">
      <w:pPr>
        <w:pStyle w:val="a5"/>
      </w:pPr>
      <w:r>
        <w:t>—</w:t>
      </w:r>
      <w:r>
        <w:rPr>
          <w:b/>
          <w:bCs/>
        </w:rPr>
        <w:t xml:space="preserve"> </w:t>
      </w:r>
      <w:r>
        <w:t xml:space="preserve">Активное содействие формированию системы высококачественного образования в национальных районах страны. Необходимо продолжать совершенствовать механизм шефской помощи в сфере образования, поддерживать взаимный межрегиональный прием студентов в высшие учебные заведения районов проживания национальных меньшинств и других районов страны. Укреплять сотрудничество в области подготовки кадров, поощрять и поддерживать преподавательские обмены между районами проживания этнических меньшинств и другими районами страны. Поддерживать подготовку профессиональных и технических кадров, а также высококвалифицированных специалистов в районах проживания этнических меньшинств. </w:t>
      </w:r>
    </w:p>
    <w:p w:rsidR="008B404B" w:rsidRDefault="008B404B" w:rsidP="008B404B">
      <w:pPr>
        <w:pStyle w:val="a5"/>
      </w:pPr>
      <w:r>
        <w:t>—</w:t>
      </w:r>
      <w:r>
        <w:rPr>
          <w:b/>
          <w:bCs/>
        </w:rPr>
        <w:t xml:space="preserve"> </w:t>
      </w:r>
      <w:r>
        <w:t xml:space="preserve">Всестороннее содействие распространению и популяризации общегосударственного языка и письменности, обеспечение гражданам права на их изучение и использование без препятствий со стороны каких-либо организаций или отдельных лиц. Необходимо уважать и обеспечивать право на изучение и использование языков и письменности этнических меньшинств, содействовать стандартизации, нормализации и информатизации языков и письменности этнических меньшинств. </w:t>
      </w:r>
    </w:p>
    <w:p w:rsidR="008B404B" w:rsidRDefault="008B404B" w:rsidP="008B404B">
      <w:pPr>
        <w:pStyle w:val="a5"/>
      </w:pPr>
      <w:r>
        <w:t>—</w:t>
      </w:r>
      <w:r>
        <w:rPr>
          <w:b/>
          <w:bCs/>
        </w:rPr>
        <w:t xml:space="preserve"> </w:t>
      </w:r>
      <w:r>
        <w:t>Повышение уровня общественных культурных услуг в национальных районах, обогащение и расширение предложения культурного контента. Необходимо на постоянной основе проводить культурные и спортивные мероприятия этнических меньшинств на государственном уровне, укреплять взаимное обогащение, интеграцию и взаимопонимание между культурами всех национальностей. Поддерживать сохранение, систематизацию, исследование и использование древних книг этнических меньшинств.</w:t>
      </w:r>
    </w:p>
    <w:p w:rsidR="008B404B" w:rsidRDefault="008B404B" w:rsidP="008B404B">
      <w:pPr>
        <w:pStyle w:val="a6"/>
      </w:pPr>
      <w:r>
        <w:t>2. Права и интересы женщин</w:t>
      </w:r>
    </w:p>
    <w:p w:rsidR="008B404B" w:rsidRDefault="008B404B" w:rsidP="008B404B">
      <w:pPr>
        <w:pStyle w:val="a5"/>
      </w:pPr>
      <w:r>
        <w:t>—</w:t>
      </w:r>
      <w:r>
        <w:rPr>
          <w:b/>
          <w:bCs/>
        </w:rPr>
        <w:t xml:space="preserve"> </w:t>
      </w:r>
      <w:r>
        <w:t>Активная реализация основной государственной политики по обеспечению равенства полов. Необходимо активно реализовывать «Программу развития женщин Китая (2021–2030 гг.)», обеспечивать женщинам в соответствии с законом равное участие в социально-экономическом развитии, а также равное осуществление демократических прав и равное пользование плодами реформ и развития.</w:t>
      </w:r>
    </w:p>
    <w:p w:rsidR="008B404B" w:rsidRDefault="008B404B" w:rsidP="008B404B">
      <w:pPr>
        <w:pStyle w:val="a5"/>
      </w:pPr>
      <w:r>
        <w:t>—</w:t>
      </w:r>
      <w:r>
        <w:rPr>
          <w:b/>
          <w:bCs/>
        </w:rPr>
        <w:t xml:space="preserve"> </w:t>
      </w:r>
      <w:r>
        <w:t xml:space="preserve">Совершенствование системы правовых гарантий для обеспечения прав и интересов женщин. Необходимо неукоснительно соблюдать и реализовывать положения Закона КНР о защите прав и </w:t>
      </w:r>
      <w:r>
        <w:lastRenderedPageBreak/>
        <w:t>интересов женщин, совершенствовать механизм оценки равенства полов при разработке и реализации нормативных актов и политик. Укреплять функции органов прокуратуры в подаче публичных исков в защиту прав и интересов женщин. Предъявлять в установленном законом порядке публичные иски в отношении нарушения прав и интересов женщин в сфере равного трудоустройства, нарушения их прав и интересов как участниц сельских организаций коллективной экономики и нарушения их личных неимущественных прав и интересов; а также действий, наносящих ущерб общественным интересам, таких как ненадлежащее исполнение должностных и профессиональных обязанностей по противодействию сексуальным домогательствам и домашнему насилию. Укрепить защиту прав и интересов таких уязвимых или находящихся в затруднительных жизненных обстоятельствах групп женщин, как женщины с инвалидностью, пожилые женщины, сельские женщины и т. д. На уровне уезда и выше создать и совершенствовать механизмы межведомственного взаимодействия и механизмы координации правоохранительных и судебных органов для защиты прав и интересов женщин.</w:t>
      </w:r>
    </w:p>
    <w:p w:rsidR="008B404B" w:rsidRDefault="008B404B" w:rsidP="008B404B">
      <w:pPr>
        <w:pStyle w:val="a5"/>
      </w:pPr>
      <w:r>
        <w:t>— Обеспечение всестороннего и равноправного участия женщин в государственных и общественных делах. Необходимо активно готовить и выдвигать кадровых работников из числа женщин, укреплять и развивать их способности, расширять возможности женщин участвовать в политической жизни. Содействовать широкому участию женщин в реализации всеобъемлющей народной демократии, в дальнейшем повышать долю женщин среди депутатов собраний народных представителей и членов народных политических консультативных советов всех уровней. Постоянно наращивать долю женщин в составе сельских комитетов и комитетов городских жителей, чтобы доля женщин среди членов сельских комитетов составляла не менее 30%, а доля женщин среди руководителей комитетов городских жителей – не менее 40%. Обеспечить соответствие доли женщин-работниц среди делегатов собраний представителей рабочих и служащих их доле в общей численности работников.</w:t>
      </w:r>
    </w:p>
    <w:p w:rsidR="008B404B" w:rsidRDefault="008B404B" w:rsidP="008B404B">
      <w:pPr>
        <w:pStyle w:val="a5"/>
      </w:pPr>
      <w:r>
        <w:t>—</w:t>
      </w:r>
      <w:r>
        <w:rPr>
          <w:b/>
          <w:bCs/>
        </w:rPr>
        <w:t xml:space="preserve"> </w:t>
      </w:r>
      <w:r>
        <w:t>Гарантии личных прав и личных неимущественных прав и интересов женщин. Необходимо предотвращать и пресекать насилие в отношении женщин во всех его формах и проявлениях. Разрабатывать и совершенствовать правила и регламенты, уделяя особое внимание борьбе с насилием и дискриминацией по признаку пола в Интернете. Эффективно внедрять систему охранных судебных приказов для обеспечения личной безопасности, а также систему предупреждений о домашнем насилии и предоставления убежища. Упростить процедуру подачи заявлений на охранные судебные приказы, повысить уровень и показатели их выдачи и исполнения. Поддерживать бескомпромиссную жесткую позицию в отношении преступлений, связанных с торговлей людьми, обеспечивать своевременную помощь, реабилитацию и необходимое содействие пострадавшим в их возвращении к нормальной жизни. Совершенствовать механизмы предотвращения и пресечения сексуальных домогательств на рабочем месте, в учебных заведениях и общественных местах.</w:t>
      </w:r>
    </w:p>
    <w:p w:rsidR="008B404B" w:rsidRDefault="008B404B" w:rsidP="008B404B">
      <w:pPr>
        <w:pStyle w:val="a5"/>
      </w:pPr>
      <w:r>
        <w:t>—</w:t>
      </w:r>
      <w:r>
        <w:rPr>
          <w:b/>
          <w:bCs/>
        </w:rPr>
        <w:t xml:space="preserve"> </w:t>
      </w:r>
      <w:r>
        <w:t>Надежная защита имущественных прав и интересов женщин. Необходимо гарантировать женщинам, находящимся в брачно-семейных отношениях, право собственности, право наследования, а также право на информацию о совместной с супругом собственности и право на распоряжение совместной собственностью на равных условиях. Укрепить защиту земельных прав и интересов сельских женщин, неукоснительно соблюдать и реализовывать положения Закона КНР о сельских коллективных хозяйственных организациях, обеспечить права сельских женщин на земельный подряд, пользование земельными участками под жилье, получение доли коллективных доходов, и получение компенсации при экспроприации и реквизиции земель.</w:t>
      </w:r>
    </w:p>
    <w:p w:rsidR="008B404B" w:rsidRDefault="008B404B" w:rsidP="008B404B">
      <w:pPr>
        <w:pStyle w:val="a5"/>
      </w:pPr>
      <w:r>
        <w:t>—</w:t>
      </w:r>
      <w:r>
        <w:rPr>
          <w:b/>
          <w:bCs/>
        </w:rPr>
        <w:t xml:space="preserve"> </w:t>
      </w:r>
      <w:r>
        <w:t>Гарантии равных прав женщин на образование. Необходимо в соответствии с законом обеспечить женщинам право на равный доступ к дошкольному, обязательному, полному среднему, высшему и профессиональному образованию. Повышать научную и цифровую грамотность женщин, укреплять подготовку женщин как квалифицированных специалистов и научно-</w:t>
      </w:r>
      <w:r>
        <w:lastRenderedPageBreak/>
        <w:t>технических кадров, совершенствовать систему поддержки женщин в непрерывном обучении в течение всей жизни.</w:t>
      </w:r>
    </w:p>
    <w:p w:rsidR="008B404B" w:rsidRDefault="008B404B" w:rsidP="008B404B">
      <w:pPr>
        <w:pStyle w:val="a5"/>
      </w:pPr>
      <w:r>
        <w:t>—</w:t>
      </w:r>
      <w:r>
        <w:rPr>
          <w:b/>
          <w:bCs/>
        </w:rPr>
        <w:t xml:space="preserve"> </w:t>
      </w:r>
      <w:r>
        <w:t>Усиление мер поддержки женщин в сфере трудоустройства и предпринимательской деятельности. Необходимо углублять и расширять меры по содействию занятости и предпринимательству женщин, совершенствовать систему общественных услуг в сфере трудоустройства, активизировать специальные мероприятия по предоставлению женщинам услуг в сфере занятости. В полной мере задействовать потенциал сферы услуг и новых отраслей бизнеса для создания рабочих мест и обеспечения занятости женщин, а также поддерживать участие женщин в профессиональной подготовке, организуемой для работников новых отраслей и новых моделей бизнеса, совершенствовать механизмы защиты прав и интересов женщин, работающих в новых отраслях. Наращивать масштабы адресной помощи, различными способами содействовать трудоустройству социально уязвимых групп женщин. Оказать государственную поддержку в форме профессиональной переподготовки женщинам, прервавшим карьеру в связи с материнством. Содействовать участию женщин в научно-технических инновациях, обеспечивать постепенное увеличение доли женщин среди научно-технического персонала. Углублять работу по вовлечению женщин в подъем сельских районов, наращивать масштабы профессиональной подготовки сельских женщин, поддерживать их участие в таких отраслях, как современное сельское хозяйство, ремесленное производство, культурный туризм, электронная коммерция, цифровые услуги и т. д.</w:t>
      </w:r>
    </w:p>
    <w:p w:rsidR="008B404B" w:rsidRDefault="008B404B" w:rsidP="008B404B">
      <w:pPr>
        <w:pStyle w:val="a5"/>
      </w:pPr>
      <w:r>
        <w:t>—</w:t>
      </w:r>
      <w:r>
        <w:rPr>
          <w:b/>
          <w:bCs/>
        </w:rPr>
        <w:t xml:space="preserve"> </w:t>
      </w:r>
      <w:r>
        <w:t>Искоренение дискриминации в сфере занятости по признаку пола, обеспечение равных прав на трудоустройство. Необходимо полностью искоренить дискриминацию по признаку пола в сфере занятости, урегулировать и формализовать процесс и практику найма. Усилить правоприменение в сфере трудового надзора в отношении дискриминации по признаку пола при трудоустройстве. Совершенствовать механизмы проведения совместных собеседований по вызовам, а также контроля и подотчетности. Содействовать созданию и совершенствованию работодателями системы особой охраны труда женщин-работниц на рабочем месте и системы пресечения сексуальных домогательств на рабочем месте, а также разработке специальных коллективных договоров, направленных на обеспечение равенства полов.</w:t>
      </w:r>
    </w:p>
    <w:p w:rsidR="008B404B" w:rsidRDefault="008B404B" w:rsidP="008B404B">
      <w:pPr>
        <w:pStyle w:val="a5"/>
      </w:pPr>
      <w:r>
        <w:t>—</w:t>
      </w:r>
      <w:r>
        <w:rPr>
          <w:b/>
          <w:bCs/>
        </w:rPr>
        <w:t xml:space="preserve"> </w:t>
      </w:r>
      <w:r>
        <w:t>Повышение качества услуг здравоохранения для женщин в течение всей их жизни. Необходимо развивать систему специализированной медицинской помощи женщинам в подростковом, репродуктивном, перинатальном, климактерическом и пожилом возрасте. Создать и развивать альянс специалистов по заболеваниям молочной железы, охватывающий государственный, провинциальный, городской и уездный уровни. Активно исследовать возможность применения искусственного интеллекта для профилактики и лечения рака молочной железы. Углублять реализацию плана действий по ускоренному искоренению рака шейки матки, довести охват скринингом среди женщин соответствующего возраста до уровня не менее 70%, а уровень лечения пациенток с раком шейки матки и предраковыми состояниями – до 90%. Содействовать достижению национальной цели по элиминации передачи ВИЧ, сифилиса и гепатита B от матери к ребенку. Повышать уровень психического здоровья женщин.</w:t>
      </w:r>
    </w:p>
    <w:p w:rsidR="008B404B" w:rsidRDefault="008B404B" w:rsidP="008B404B">
      <w:pPr>
        <w:pStyle w:val="a5"/>
      </w:pPr>
      <w:r>
        <w:t>—</w:t>
      </w:r>
      <w:r>
        <w:rPr>
          <w:b/>
          <w:bCs/>
        </w:rPr>
        <w:t xml:space="preserve"> </w:t>
      </w:r>
      <w:r>
        <w:t>Обеспечение базовых гарантий и заботы о женщинах, оказавшихся в затруднительных жизненных обстоятельствах. Необходимо совершенствовать многоуровневую и дифференцированную систему социальной помощи в отношении женщин. Предоставлять базовую материальную и медицинскую помощь женщинам, находящимся в затруднительных жизненных обстоятельствах и отвечающим установленным критериям, оперативно и надлежащим образом оказывать им помощь, включая услуги юридической поддержки и консультации психолога. Обеспечивать базовые условия жизни и защищать законные права и интересы указанных категорий женщин.</w:t>
      </w:r>
    </w:p>
    <w:p w:rsidR="008B404B" w:rsidRDefault="008B404B" w:rsidP="008B404B">
      <w:pPr>
        <w:pStyle w:val="a6"/>
      </w:pPr>
      <w:r>
        <w:lastRenderedPageBreak/>
        <w:t>3. Права и интересы детей</w:t>
      </w:r>
    </w:p>
    <w:p w:rsidR="008B404B" w:rsidRDefault="008B404B" w:rsidP="008B404B">
      <w:pPr>
        <w:pStyle w:val="a5"/>
      </w:pPr>
      <w:r>
        <w:t>—</w:t>
      </w:r>
      <w:r>
        <w:rPr>
          <w:b/>
          <w:bCs/>
        </w:rPr>
        <w:t xml:space="preserve"> </w:t>
      </w:r>
      <w:r>
        <w:t>Строгое следование принципу наилучшего обеспечения интересов детей. Необходимо углубленно осуществлять «Программу развития детей в Китае (2021–2030 гг.)», обеспечить здоровое, безопасное и всестороннее развитие детей. Содействовать созданию дружественной для детей атмосферы во всем обществе, внедряя «детскую перспективу и взгляд на город с высоты одного метра», создавать города и жилые районы, ориентированные на потребности и интересы детей.</w:t>
      </w:r>
    </w:p>
    <w:p w:rsidR="008B404B" w:rsidRDefault="008B404B" w:rsidP="008B404B">
      <w:pPr>
        <w:pStyle w:val="a5"/>
      </w:pPr>
      <w:r>
        <w:t>—</w:t>
      </w:r>
      <w:r>
        <w:rPr>
          <w:b/>
          <w:bCs/>
        </w:rPr>
        <w:t xml:space="preserve"> </w:t>
      </w:r>
      <w:r>
        <w:t xml:space="preserve">Гарантии личных неимущественных прав несовершеннолетних. Необходимо уважать честь и достоинство несовершеннолетних, строго запрещать любые телесные наказания и их завуалированные формы, а также унижение чести и достоинства и травлю в школе. Внедрить во всех учебных заведениях и организациях механизмы профилактики и противодействия травле среди учащихся, наладить каналы для подачи жалоб и получения помощи, а также обеспечивать своевременное информирование о случаях травли среди учащихся и принимать соответствующие меры в соответствии с законом. Полностью запретить домашнее насилие и жестокое обращение в отношении детей, а также оставление детей без присмотра. Обеспечить защиту персональных данных несовершеннолетних и их право на неприкосновенность частной жизни. Создавать и совершенствовать в школах и детских садах механизмы предотвращения, выявления и реагирования на случаи сексуального насилия и домогательств в отношении несовершеннолетних. </w:t>
      </w:r>
    </w:p>
    <w:p w:rsidR="008B404B" w:rsidRDefault="008B404B" w:rsidP="008B404B">
      <w:pPr>
        <w:pStyle w:val="a5"/>
      </w:pPr>
      <w:r>
        <w:t>—</w:t>
      </w:r>
      <w:r>
        <w:rPr>
          <w:b/>
          <w:bCs/>
        </w:rPr>
        <w:t xml:space="preserve"> </w:t>
      </w:r>
      <w:r>
        <w:t>Укрепление защиты несовершеннолетних в киберпространстве. Необходимо неукоснительно соблюдать и реализовывать нормы «Положения КНР о защите несовершеннолетних в киберпространстве», постоянно совершенствовать систему работы по защите несовершеннолетних в Интернете. Закреплять ответственность интернет-платформ в качестве субъектов, а также упорядочить предоставление интернет-контента, управление временем пребывания онлайн, защиту персональных данных и механизмы предотвращения интернет-зависимости. Запретить предоставлять посредством Интернета несовершеннолетним информацию, которая может нанести ущерб их физическому или психическому здоровью. Усилить просветительскую работу по повышению интернет-грамотности несовершеннолетних, а также развивать их способности к самозащите и предотвращению рисков. Ввести безусловный запрет травли несовершеннолетних в Интернете посредством текстов, изображений, аудио, видео и др. в любых формах, включая оскорбления, клевету, угрозы, злонамеренное нанесение ущерба имиджу, вульгарные постановочные фотографии и видеоролики с «распаковкой» – комментариями и публикацией личной информации и т. д. Жестко пресекать совершаемые с использованием Интернета правонарушения и преступления против несовершеннолетних.</w:t>
      </w:r>
    </w:p>
    <w:p w:rsidR="008B404B" w:rsidRDefault="008B404B" w:rsidP="008B404B">
      <w:pPr>
        <w:pStyle w:val="a5"/>
      </w:pPr>
      <w:r>
        <w:t>— Уделять внимание мнению детей. Необходимо содействовать созданию каналов участия детей в управлении школами, общественно-полезных работах и формировании публичной политики. В полной мере выслушивать мнение детей перед принятием решений, затрагивающих права и интересы несовершеннолетних. При рассмотрении дел с участием несовершеннолетних суды должны в полной мере учитывать и уважать их истинные желания.</w:t>
      </w:r>
    </w:p>
    <w:p w:rsidR="008B404B" w:rsidRDefault="008B404B" w:rsidP="008B404B">
      <w:pPr>
        <w:pStyle w:val="a5"/>
      </w:pPr>
      <w:r>
        <w:t>—</w:t>
      </w:r>
      <w:r>
        <w:rPr>
          <w:b/>
          <w:bCs/>
        </w:rPr>
        <w:t xml:space="preserve"> </w:t>
      </w:r>
      <w:r>
        <w:t>Содействие популяризации дошкольного образования, а также его общедоступному, безопасному и высококачественному развитию. Необходимо принять практические меры по сокращению различий в уровне развития дошкольного образования между городскими и сельскими районами, а также между регионами; создавать условия и оказывать поддержку в получении дошкольного образования детьми соответствующего возраста; обеспечивать доступ к всеобщему дошкольному образованию детям из малообеспеченных семей, сиротам, детям с ограниченными возможностями и детям, оставленным без родительского надзора в сельской местности.</w:t>
      </w:r>
    </w:p>
    <w:p w:rsidR="008B404B" w:rsidRDefault="008B404B" w:rsidP="008B404B">
      <w:pPr>
        <w:pStyle w:val="a5"/>
      </w:pPr>
      <w:r>
        <w:t>—</w:t>
      </w:r>
      <w:r>
        <w:rPr>
          <w:b/>
          <w:bCs/>
        </w:rPr>
        <w:t xml:space="preserve"> </w:t>
      </w:r>
      <w:r>
        <w:t xml:space="preserve">Разработка закона об услугах по уходу за детьми ясельного возраста. Необходимо интенсивно осуществлять демонстрационные пилотные проекты по выплате дотаций </w:t>
      </w:r>
      <w:r>
        <w:lastRenderedPageBreak/>
        <w:t>учреждениям по предоставлению ясельных услуг, развивать общедоступные интегрированные услуги яслей и детсадов, постепенно совершенствовать соответствующие системы. Способствовать увеличению коэффициента поступления в ясли детей в возрасте до трех лет на 6 процентных пунктов.</w:t>
      </w:r>
    </w:p>
    <w:p w:rsidR="008B404B" w:rsidRDefault="008B404B" w:rsidP="008B404B">
      <w:pPr>
        <w:pStyle w:val="a5"/>
      </w:pPr>
      <w:r>
        <w:t>—</w:t>
      </w:r>
      <w:r>
        <w:rPr>
          <w:b/>
          <w:bCs/>
        </w:rPr>
        <w:t xml:space="preserve"> </w:t>
      </w:r>
      <w:r>
        <w:t>Повышение уровня охраны здоровья детей. Необходимо обеспечить показатели скрининга новорожденных на наследственные метаболические заболевания на уровне не менее 98%, а показатели скрининга на нарушение слуха – не менее 90%. Обеспечить эффективную профилактику и лечение наиболее распространенных детских заболеваний, злокачественных опухолей и других болезней, представляющих угрозу здоровью детей. Поддерживать охват вакцинацией детей соответствующего возраста в рамках Национальной программы иммунизации (НПИ) на уровне выше 90%. Реализовать программу вакцинации против вируса папилломы человека (ВПЧ) в рамках НПИ, обеспечивать бесплатную вакцинацию против ВПЧ 16 и 18 типов девочек в возрасте 13 лет и старше. Обеспечить показатели в 1,12 практикующего (ассистента) врача-педиатра и 3,17 койки на 1000 детей. Содействовать ранней диагностике и лечению серьезных детских заболеваний.</w:t>
      </w:r>
    </w:p>
    <w:p w:rsidR="008B404B" w:rsidRDefault="008B404B" w:rsidP="008B404B">
      <w:pPr>
        <w:pStyle w:val="a5"/>
      </w:pPr>
      <w:r>
        <w:t>—</w:t>
      </w:r>
      <w:r>
        <w:rPr>
          <w:b/>
          <w:bCs/>
        </w:rPr>
        <w:t xml:space="preserve"> </w:t>
      </w:r>
      <w:r>
        <w:t>Содействие улучшению показателей детского здоровья в отношении массы тела, зрения, психического благополучия, костно-мышечной системы и полости рта, а также усиление скрининговых и интервенционных мероприятий. Необходимо всесторонне реализовывать в начальных и средних школах программу укрепления физического здоровья учащихся, обеспечивая им ежедневно не менее двух часов комплексной физической активности. Реализовывать программу улучшения питания детей дошкольного возраста, оптимизировать рацион школьного питания и содействовать созданию «здоровых столовых». Углублять реализацию проекта «Светлые школы», обеспечить полное соответствие освещения в классах начальных и средних школ установленным стандартам. Создать замкнутый механизм психологического скрининга, раннего предупреждения, вмешательства и направления детей к специалистам. В каждой начальной и средней школе должно быть обеспечено наличие как минимум одного штатного или внештатного учителя-специалиста по вопросам психического здоровья, а также следует наращивать динамику работы по созданию пунктов психологической помощи детям. Содействовать повсеместному укреплению механизмов заботы о детях с аутизмом во всех городах (городах окружного значения, автономных округах, аймаках) и уездах (городах уездного значения, районах, хошунах), реализовать создание системы комплексных услуг по развитию детей с аутизмом и соответствующие меры по оказанию помощи.</w:t>
      </w:r>
    </w:p>
    <w:p w:rsidR="008B404B" w:rsidRDefault="008B404B" w:rsidP="008B404B">
      <w:pPr>
        <w:pStyle w:val="a5"/>
      </w:pPr>
      <w:r>
        <w:t>—</w:t>
      </w:r>
      <w:r>
        <w:rPr>
          <w:b/>
          <w:bCs/>
        </w:rPr>
        <w:t xml:space="preserve"> </w:t>
      </w:r>
      <w:r>
        <w:t>Совершенствование систем обеспечения и поддержки, охватывающих базовые жизненные потребности, медицинские и реабилитационные услуги, базовые общественные образовательные услуги, заботу о психическом здоровье, защиту физической безопасности и юридические обязательства по опеке над детьми для детей, находящихся в затруднительных жизненных обстоятельствах. Усилить обеспечение базовых средств к существованию для сирот и детей, фактически оставшихся без опеки и попечения. Углубленно продвигать развитие детских учреждений социального обеспечения по принципу «открытых дверей», расширять масштабы и повышать качество работы учреждений по защите, обеспечению и поддержке несовершеннолетних.</w:t>
      </w:r>
    </w:p>
    <w:p w:rsidR="008B404B" w:rsidRDefault="008B404B" w:rsidP="008B404B">
      <w:pPr>
        <w:pStyle w:val="a5"/>
      </w:pPr>
      <w:r>
        <w:t>—</w:t>
      </w:r>
      <w:r>
        <w:rPr>
          <w:b/>
          <w:bCs/>
        </w:rPr>
        <w:t xml:space="preserve"> </w:t>
      </w:r>
      <w:r>
        <w:t xml:space="preserve">Всестороннее укрепление судебной защиты несовершеннолетних и мер по предупреждению ювенальной преступности. Необходимо постоянно повышать правовую грамотность несовершеннолетних, постоянно совершенствовать многоуровневую систему профилактики, вмешательства и исправления в отношении противоправной и преступной деятельности несовершеннолетних. Содействовать специализации и комплексному продвижению судебных процессов по делам несовершеннолетних. В дальнейшем укреплять прокурорский надзор, способствовать профилактике и пресечению правонарушений среди несовершеннолетних. </w:t>
      </w:r>
      <w:r>
        <w:lastRenderedPageBreak/>
        <w:t xml:space="preserve">Наращивать усилия по оказанию правовой помощи и судебной защиты несовершеннолетним. Строго наказать виновных за совершение преступлений против несовершеннолетних в соответствии с законом. Создать механизм анализа и отчетности по обязательному информированию о происшествиях, в результате которых причинен вред или затронуты интересы несовершеннолетних. </w:t>
      </w:r>
    </w:p>
    <w:p w:rsidR="008B404B" w:rsidRDefault="008B404B" w:rsidP="008B404B">
      <w:pPr>
        <w:pStyle w:val="a5"/>
      </w:pPr>
      <w:r>
        <w:t xml:space="preserve">— Совершенствование системы опеки над несовершеннолетними. Необходимо обеспечить неукоснительное соблюдение и реализацию положений Закона КНР о содействии семейному воспитанию, популяризировать научно обоснованные рекомендации по воспитанию и уходу за детьми и ужесточить ответственность родителей и других опекунов. Повышать профессиональную компетентность ответственных лиц по работе с детьми в сельских комитетах (комитетах городских жителей), чтобы они могли своевременно выявлять, проверять и сообщать о рисках, связанных с опекой над несовершеннолетними, случаях жестокого обращения, причинения им вреда, а также о прекращении обучения и отчислении из школы. Обеспечить реализацию государственной системы опеки. Органы гражданской администрации на уровне уезда и выше в соответствии с законом должны брать на себя временную и долгосрочную опеку над несовершеннолетними, находящимися в затруднительных жизненных обстоятельствах, оставшимися без опеки и попечения или подвергшимися повреждению, чтобы обеспечить оперативную защиту несовершеннолетних, оставшихся без опеки и попечения в чрезвычайных ситуациях. </w:t>
      </w:r>
    </w:p>
    <w:p w:rsidR="008B404B" w:rsidRDefault="008B404B" w:rsidP="008B404B">
      <w:pPr>
        <w:pStyle w:val="a6"/>
      </w:pPr>
      <w:r>
        <w:t>4. Права и интересы пожилых людей</w:t>
      </w:r>
    </w:p>
    <w:p w:rsidR="008B404B" w:rsidRDefault="008B404B" w:rsidP="008B404B">
      <w:pPr>
        <w:pStyle w:val="a5"/>
      </w:pPr>
      <w:r>
        <w:t>— Последовательная реализация государственной стратегии активного реагирования на старение населения. Необходимо совершенствовать политику льгот и преференций в отношении пожилых граждан, а также соответствующую нормативно-правовую базу, защищать честь, достоинство и права пожилых людей. С всесторонним подходом формировать общество с дружественной для пожилых людей атмосферой, содействовать реализации следующих принципов: обеспечение достойного содержания и заботы о пожилых людях, создание условий для оказания им надежной поддержки, обеспечение возможностей для их активной и радостной повседневной жизни, содействие самореализации и вовлеченности пожилых людей в общественную жизнь, а также предоставление гарантий безопасности и стабильности в старости. Обеспечивать равный доступ пожилых людей к плодам общественного развития. Создавать условия и возможности для счастливой и благополучной старости.</w:t>
      </w:r>
    </w:p>
    <w:p w:rsidR="008B404B" w:rsidRDefault="008B404B" w:rsidP="008B404B">
      <w:pPr>
        <w:pStyle w:val="a5"/>
      </w:pPr>
      <w:r>
        <w:t>—</w:t>
      </w:r>
      <w:r>
        <w:rPr>
          <w:b/>
          <w:bCs/>
        </w:rPr>
        <w:t xml:space="preserve"> </w:t>
      </w:r>
      <w:r>
        <w:t>Оптимизация услуг здравоохранения для пожилых людей. Необходимо развивать и укреплять отделения гериатрической медицины в многопрофильных больницах и больницах традиционной китайской медицины, повышать уровень профилактики и лечения гериатрических заболеваний, содействовать внедрению научных достижений в области гериатрии. Расширять доступность реабилитационного сестринского ухода и паллиативной помощи для пожилых граждан. Укреплять потенциал низовых медико-санитарных учреждений в сфере реабилитационного сестринского ухода и управления здоровьем, поощрять и содействовать развитию услуг, сочетающих уход за пожилыми людьми с медицинским обслуживанием. Поощрять и содействовать расширению реабилитационных услуг медицинскими учреждениями до уровня микрорайонов и семей, используя такие форматы, как дневная реабилитация, организация домашних коек с уходом и медицинскими осмотрами на дому и т. д. Поддерживать проведение гериатрической реабилитационной оценки, реабилитационное консультирование и последующее наблюдение после реабилитации.</w:t>
      </w:r>
    </w:p>
    <w:p w:rsidR="008B404B" w:rsidRDefault="008B404B" w:rsidP="008B404B">
      <w:pPr>
        <w:pStyle w:val="a5"/>
      </w:pPr>
      <w:r>
        <w:t xml:space="preserve">— Оптимизация предоставления основных услуг по обеспечению достойной старости. Необходимо совершенствовать сеть услуг по уходу за пожилыми людьми в городских и сельских районах, всемерно поддерживать развитие учреждений по уходу за пожилыми людьми, которые </w:t>
      </w:r>
      <w:r>
        <w:lastRenderedPageBreak/>
        <w:t xml:space="preserve">обеспечивают базовые гарантии и носят общедоступный характер. Повышать качество услуг по уходу за пожилыми людьми на уровне микрорайонов, наращивать возможности общин в предоставлении услуг по уходу за детьми и пожилыми людьми. Обеспечить охват микрорайонов учреждениями и объектами по уходу за пожилыми людьми на уровне 70%. Продвигать соответствующую работу, чтобы 2000 государственных учреждений для пожилых людей по всей стране достигали уровня II и выше. Совершенствовать механизм функционирования государственных учреждений по уходу за пожилыми людьми. Поощрять и привлекать к активному участию в этой работе предприятия и другие общественные силы. Содействовать взаимопомощи в сфере ухода за пожилыми людьми. Обеспечить глубокую интеграцию медицинского и реабилитационного обслуживания, содействовать строительству реабилитационных центров, домов сестринского ухода и других учреждений в непосредственной близости от организаций по уходу за пожилыми людьми, а также совместному </w:t>
      </w:r>
      <w:r>
        <w:rPr>
          <w:spacing w:val="2"/>
        </w:rPr>
        <w:t>использованию ими ресурсов. Совершенствовать механизмы оказания услуг по уходу за пожилыми людьми в сельской местности, укреплять систему поддержки и обеспечения таких услуг, а также повышать их доступность. Содействовать повышению профессионализма персонала, занимающегося оказанием услуг по уходу за пожилыми людьми, повышать</w:t>
      </w:r>
      <w:r>
        <w:t xml:space="preserve"> качество и эффективность комплексного надзора за данными услугами.</w:t>
      </w:r>
    </w:p>
    <w:p w:rsidR="008B404B" w:rsidRDefault="008B404B" w:rsidP="008B404B">
      <w:pPr>
        <w:pStyle w:val="a5"/>
      </w:pPr>
      <w:r>
        <w:t>— Формирование интегрированной экосистемы ухода за пожилыми людьми, в рамках которой домашний уход, обслуживание на общинном уровне и услуги в соответствующих учреждениях скоординированы друг с другом. Необходимо содействовать повышению качества и расширению спектра услуг по уходу за пожилыми людьми на дому и в общинах. Уделять особое внимание формированию «15-минутных жизненных кругов», ускорять темпы достижения цели полного охвата «встроенными» объектами обслуживания для пожилых людей. Расширить спектр доступных бытовых услуг для пожилых людей, включая помощь в приеме пищи, купании, личной гигиене, обращении к врачу, передвижении и т. д. Оптимизировать механизм реферальных услуг между домашним уходом, общинами и соответствующими учреждениями. Укрепить механизм посещения и заботы о ключевых группах пожилых людей, таких как одинокие и «старики в пустом гнезде». Создать комплексную систему профилактики и управления рисками с применением цифровых и интеллектуальных технологий для повышения точности и безопасности предоставляемых услуг.</w:t>
      </w:r>
    </w:p>
    <w:p w:rsidR="008B404B" w:rsidRDefault="008B404B" w:rsidP="008B404B">
      <w:pPr>
        <w:pStyle w:val="a5"/>
      </w:pPr>
      <w:r>
        <w:t xml:space="preserve">— Содействие повышению качества и расширению охвата программой по реконструкции общественных объектов, направленной на их адаптацию к потребностям пожилых людей и создание безбарьерной среды. Необходимо направлять больше усилий на формирование безбарьерной среды в таких местах, как государственные учреждения, больницы, торговые центры, банки, вокзалы и парки. Оптимизировать транспортную инфраструктуру и услуги с учетом потребностей старшего поколения. В ключевых социальных сферах, являющихся наиболее востребованными среди пожилых людей, сохранять традиционные каналы обслуживания или внедрять упрощенные и удобные форматы услуг, адаптированные для пожилых граждан. Проводить реконструкцию жилья с учетом потребностей пожилых людей, уделяя особое внимание реконструкции жилых помещений для людей преклонного возраста, пожилых людей с ограниченными возможностями, пожилых людей, утративших интеллектуальные способности или способность самостоятельно заботиться о себе. Усилить прокурорский надзор за деятельностью по предъявлению исков в защиту общественных интересов, связанных с вопросами адаптации к потребностям пожилых людей и формирования безбарьерной среды. </w:t>
      </w:r>
    </w:p>
    <w:p w:rsidR="008B404B" w:rsidRDefault="008B404B" w:rsidP="008B404B">
      <w:pPr>
        <w:pStyle w:val="a5"/>
      </w:pPr>
      <w:r>
        <w:t xml:space="preserve">— Предоставление разнообразных и доступных образовательных, культурных и спортивных услуг для пожилых людей. Необходимо расширить доступ пожилых людей к образовательным ресурсам и культурным и спортивным услугам. Проводить серию мероприятий «Счастливая серебряная пора». Развивать и расширять платформу Национального университета для пожилых </w:t>
      </w:r>
      <w:r>
        <w:lastRenderedPageBreak/>
        <w:t>людей (Seniors University of China), создать общенациональную платформу общественных образовательных услуг для старшего поколения, обеспечить предоставление качественных учебных ресурсов. Содействовать открытому доступу старшего поколения к образовательным курсам и программам, организуемым ведомствами, отраслевыми предприятиями, вузами и другими учреждениями. Внедрять программы образования для пожилых людей в учреждениях по уходу за пожилыми людьми, в практических центрах по развитию духовной культуры в новую эпоху и на радио, телевидении и интернет-платформах, расширять охват образовательными программами для пожилых людей. При планировании и строительстве общественных спортивных сооружений в полной мере учитывать потребности пожилых людей в занятиях физкультурой. Поддерживать бесплатный или льготный доступ пожилых людей к соответствующим площадкам и сооружениям. Активно проводить спортивные мероприятия по укреплению здоровья и организовать соответствующие спортивные соревнования среди пожилых людей.</w:t>
      </w:r>
    </w:p>
    <w:p w:rsidR="008B404B" w:rsidRDefault="008B404B" w:rsidP="008B404B">
      <w:pPr>
        <w:pStyle w:val="a5"/>
      </w:pPr>
      <w:r>
        <w:t xml:space="preserve">— Поддержка и содействие социальной активности пожилых людей. Необходимо продвигать регулярное и устойчивое развитие волонтерской деятельности среди пожилых граждан, постоянно расширять содержание волонтерских программ, внедрять новые форматы и методы, совершенствовать систему поддержки волонтерского движения среди старшего поколения. Развивать узнаваемые брендовые волонтерские проекты старшего поколения, такие как «Движение серебряного возраста». Популяризировать и продвигать лучшие примеры волонтерской деятельности среди старшего поколения. Совершенствовать систему мер поддержки занятости пожилых людей, предоставлять качественные и эффективные услуги по содействию их занятости и профессиональному развитию. </w:t>
      </w:r>
    </w:p>
    <w:p w:rsidR="008B404B" w:rsidRDefault="008B404B" w:rsidP="008B404B">
      <w:pPr>
        <w:pStyle w:val="a5"/>
      </w:pPr>
      <w:r>
        <w:t xml:space="preserve">— Укрепление правоприменительной и судебной защиты прав и интересов пожилых людей. Необходимо формировать и совершенствовать рабочие механизмы по защите законных прав и интересов пожилых людей. Обеспечить полный цикл работы от предупреждения и предотвращения рисков, так или иначе связанных с пожилыми людьми, до выявления нарушений, информирования компетентных органов, урегулирования и устранения проблем. Решительно пресекать любые противоправные действия, нарушающие личные и имущественные права и интересы пожилых людей, такие как отказ от содержания пожилых людей со стороны родственников, жестокое обращение с пожилыми людьми, телекоммуникационное и интернет-мошенничество, незаконный сбор средств, мошенничество в сфере ухода за пожилыми людьми и т. д. Укрепить судебную защиту прав и интересов работников старше установленного законом пенсионного возраста. Ужесточить контроль над рассмотрением гражданских и административных дел, а также за исполнением судебных решений и осуществлением прокурорского надзора по делам, затрагивающим права и интересы пожилых людей. Создать и совершенствовать механизмы предоставления удобных и льготных судебных услуг для пожилых людей. Совершенствовать процессуальные механизмы с учетом возрастных особенностей. Организовать в народных судах всех уровней специализированные окна для обслуживания пожилых людей. Оказывать поддержку пожилым людям, отвечающим установленным критериям, в подаче исков о взыскании алиментов и средств на содержание. Расширить возможности оказания юридической помощи и доступа к правосудию для пожилых людей. </w:t>
      </w:r>
    </w:p>
    <w:p w:rsidR="008B404B" w:rsidRDefault="008B404B" w:rsidP="008B404B">
      <w:pPr>
        <w:pStyle w:val="a6"/>
      </w:pPr>
      <w:r>
        <w:t>5. Права и интересы лиц с ограниченными возможностями</w:t>
      </w:r>
    </w:p>
    <w:p w:rsidR="008B404B" w:rsidRDefault="008B404B" w:rsidP="008B404B">
      <w:pPr>
        <w:pStyle w:val="a5"/>
      </w:pPr>
      <w:r>
        <w:t xml:space="preserve">— Обеспечение равной защиты прав и интересов лиц с ограниченными возможностями. Необходимо совершенствовать соответствующую систему законов и нормативных актов по обеспечению прав и интересов лиц с ограниченными возможностями. На основе единого планирования содействовать формированию и улучшению безбарьерной среды в городах и деревнях. Продвигать работу по созданию безбарьерной среды в сфере общественных объектов, обмена информацией и предоставления социальных услуг, проводить работу по адаптации жилых </w:t>
      </w:r>
      <w:r>
        <w:lastRenderedPageBreak/>
        <w:t>помещений семей инвалидов к безбарьерным требованиям, а также в полной мере выявлять важную роль людей с ограниченными возможностями в создании безбарьерной среды. Укреплять судебную защиту и улучшать комплекс юридических услуг для данной категории людей.</w:t>
      </w:r>
    </w:p>
    <w:p w:rsidR="008B404B" w:rsidRDefault="008B404B" w:rsidP="008B404B">
      <w:pPr>
        <w:pStyle w:val="a5"/>
      </w:pPr>
      <w:r>
        <w:t>— Повышение уровня социального обеспечения лиц с ограниченными возможностями. Необходимо расширять охват социальным страхованием и социальным обеспечением лиц с ограниченными возможностями. Совершенствовать меры по созданию удобств и льгот для данной категории лиц. Усилить меры социальной помощи в отношении людей с ограниченными возможностями. Укреплять и расширять достижения в интенсивной борьбе с бедностью среди людей с ограниченными возможностями.</w:t>
      </w:r>
    </w:p>
    <w:p w:rsidR="008B404B" w:rsidRDefault="008B404B" w:rsidP="008B404B">
      <w:pPr>
        <w:pStyle w:val="a5"/>
      </w:pPr>
      <w:r>
        <w:t>— Обеспечение права людей с ограниченными возможностями на получение образования. Необходимо совершенствовать систему образовательных услуг для лиц с ограниченными возможностями, создать специальные фонды для развития инклюзивного образования. Совершенствовать механизм поддержки специального образования. Оказать уездам (городам уездного уровня, районам и хошунам) с населением свыше 200 тыс. человек поддержку в создании одной специальной школы, соответствующей стандартам, поощрять строительство в имеющих для этого необходимые условия регионах школ специального образования с 15-летним непрерывным обучением.</w:t>
      </w:r>
    </w:p>
    <w:p w:rsidR="008B404B" w:rsidRDefault="008B404B" w:rsidP="008B404B">
      <w:pPr>
        <w:pStyle w:val="a5"/>
      </w:pPr>
      <w:r>
        <w:t xml:space="preserve">— Содействие трудоустройству и предпринимательству лиц с ограниченными возможностями. Необходимо расширить каналы трудоустройства для лиц с ограниченными возможностями, усилить соответствующую политику поддержки, реализовать специальные меры по содействию их централизованному трудоустройству. Также необходимо внедрить инновационные формы квотирования рабочих мест для данной категории лиц, содействовать трудоустройству лиц с ограниченными возможностями в государственных органах и прочих бюджетных учреждениях, а также на государственных предприятиях. Разработать и реализовать «План повышения профессиональных навыков инвалидов на период 15-й пятилетки». Наращивать потенциал предоставления услуг в области трудоустройства данной категории людей. Оптимизировать условия трудоустройства людей с ограниченными возможностями и укреплять защиту их прав и интересов. </w:t>
      </w:r>
    </w:p>
    <w:p w:rsidR="008B404B" w:rsidRDefault="008B404B" w:rsidP="008B404B">
      <w:pPr>
        <w:pStyle w:val="a5"/>
      </w:pPr>
      <w:r>
        <w:t>— Совершенствование системы обслуживания лиц с ограниченными возможностями. Необходимо укреплять работу по профилактике инвалидности, улучшить здоровье лиц с ограниченными возможностями, повышать качество реабилитационных услуг. Совершенствовать систему ухода и опеки за людьми с ограниченными возможностями и укреплять гарантии предоставления таких услуг. Содействовать развитию сферы услуг для данной категории лиц. Стимулировать развитие услуг по аренде вспомогательных реабилитационных средств на уровне микрорайонов. Укреплять формирование системы услуг в области психического здоровья и социального обеспечения, совершенствовать реабилитационные услуги для лиц с психическими расстройствами на уровне микрорайонов.</w:t>
      </w:r>
    </w:p>
    <w:p w:rsidR="008B404B" w:rsidRDefault="008B404B" w:rsidP="008B404B">
      <w:pPr>
        <w:pStyle w:val="a5"/>
      </w:pPr>
      <w:r>
        <w:t xml:space="preserve">— Обогащение духовной и культурной жизни людей с ограниченными возможностями. Необходимо расширять спектр культурных услуг и ассортимент товаров для лиц с ограниченными возможностями, увеличивать число доступных теле- и радиопередач и аудиовизуальных программ. Развивать культурную индустрию для лиц с ограниченными возможностями, поощрять их участие в культурных и творческих процессах, а также в наследовании и передаче нематериального культурного наследия. Реализовать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Содействовать широкому развитию массового спорта среди лиц с ограниченными возможностями. Укреплять духовную силу людей с ограниченными возможностями, развивая их уверенность в себе и стремление к самостоятельности. </w:t>
      </w:r>
    </w:p>
    <w:p w:rsidR="008B404B" w:rsidRDefault="008B404B" w:rsidP="008B404B">
      <w:pPr>
        <w:pStyle w:val="a5"/>
        <w:rPr>
          <w:caps/>
        </w:rPr>
      </w:pPr>
    </w:p>
    <w:p w:rsidR="008B404B" w:rsidRDefault="008B404B" w:rsidP="008B404B">
      <w:pPr>
        <w:pStyle w:val="a4"/>
      </w:pPr>
      <w:r>
        <w:t>V. Содействие здоровому развитию Новых направлений в области прав человека</w:t>
      </w:r>
    </w:p>
    <w:p w:rsidR="008B404B" w:rsidRDefault="008B404B" w:rsidP="008B404B">
      <w:pPr>
        <w:pStyle w:val="a5"/>
      </w:pPr>
    </w:p>
    <w:p w:rsidR="008B404B" w:rsidRDefault="008B404B" w:rsidP="008B404B">
      <w:pPr>
        <w:pStyle w:val="a6"/>
        <w:spacing w:before="0"/>
      </w:pPr>
      <w:r>
        <w:t>1. Построение гармоничной интеллектуально-цифровой реальности</w:t>
      </w:r>
    </w:p>
    <w:p w:rsidR="008B404B" w:rsidRDefault="008B404B" w:rsidP="008B404B">
      <w:pPr>
        <w:pStyle w:val="a5"/>
      </w:pPr>
      <w:r>
        <w:t>— Применение всех доступных интеллектуально-цифровых технологий и данных для повышения уровня жизни и улучшения благосостояния народа. Необходимо реализовать инициативу «Искусственный интеллект +», расширять интегрированное комплексное применение интеллектуально-цифровых технологий в таких сферах, как образование, здравоохранение, уход за пожилыми людьми, культурный туризм, занятость и потребление. Постоянно повышать уровень проникновения Интернета, реализовать целевую программу по улучшению сигнала, ускорить прокладку телекоммуникационных сетей в сельских и отдаленных районах. Координировать строительство инфраструктуры вычислительных мощностей, развитие моделей и алгоритмов, а также обеспечение предоставления высококачественных цифровых данных с целью формирования прочной основы интеллектуально-цифрового развития.</w:t>
      </w:r>
    </w:p>
    <w:p w:rsidR="008B404B" w:rsidRDefault="008B404B" w:rsidP="008B404B">
      <w:pPr>
        <w:pStyle w:val="a5"/>
      </w:pPr>
      <w:r>
        <w:t>— Продвижение применения интеллектуально-цифровых технологий во всем процессе, развитие повсеместно доступных, интеллектуальных, удобных, недискриминационных и общедоступных интеллектуально-цифровых государственных услуг на благо населения. Упорядоченно продвигать внедрение и применение больших моделей искусственного интеллекта в сфере государственных услуг, изучать возможность создания новых моделей обслуживания, которые точно распознают требования, инициативно планируют необходимые оказываемые услуги и обеспечивают полную интеллектуальную процедуру.</w:t>
      </w:r>
    </w:p>
    <w:p w:rsidR="008B404B" w:rsidRDefault="008B404B" w:rsidP="008B404B">
      <w:pPr>
        <w:pStyle w:val="a5"/>
      </w:pPr>
      <w:r>
        <w:t>— Укрепление информатизации и интеллектуализации сбора общественного мнения. Необходимо в упорядоченном порядке и в соответствии с законом содействовать взаимосвязанности и обмену данными между информационными системами сбора общественного мнения. Продолжать обеспечивать бесперебойную работу каналов выражения общественного мнения, которые позволяют гражданам через цифровые интеллектуальные платформы сообщать о проблемах, вносить предложения, высказывать мнения и подавать жалобы, своевременно реагировать на обоснованные и мотивированные обращения населения.</w:t>
      </w:r>
    </w:p>
    <w:p w:rsidR="008B404B" w:rsidRDefault="008B404B" w:rsidP="008B404B">
      <w:pPr>
        <w:pStyle w:val="a5"/>
      </w:pPr>
      <w:r>
        <w:t>— Содействие цифровизации и интеллектуализации системы здравоохранения. Необходимо совершенствовать систему электронных медицинских карт и электронных записей о здоровье, ускорить создание платформы медицинской информации, охватывающей все население на протяжении всего жизненного цикла, а также национальной системы ресурсов больших данных в сфере здравоохранения. Углубленно продвигать проекты «Интернет + Здравоохранение» и «Искусственный интеллект + Здоровье», расширять охват телемедициной, упорядоченно продвигать применение цифровых интеллектуальных технологий в таких сферах, как вспомогательная диагностика и лечение, персонализированная медицина, управление здоровьем и медицинское страхование.</w:t>
      </w:r>
    </w:p>
    <w:p w:rsidR="008B404B" w:rsidRDefault="008B404B" w:rsidP="008B404B">
      <w:pPr>
        <w:pStyle w:val="a5"/>
      </w:pPr>
      <w:r>
        <w:t>— Реализация стратегии цифровизации образования. Необходимо улучшать и эффективно использовать Национальную платформу государственных услуг в сфере интеллектуального образования и Национального центра больших данных в сфере образования. Создать специальную образовательную сеть и сеть для совместного использования вычислительных мощностей. Содействовать преобразованию образования с помощью искусственного интеллекта и усилить цифровую адаптацию и трансформацию системы образования.</w:t>
      </w:r>
    </w:p>
    <w:p w:rsidR="008B404B" w:rsidRDefault="008B404B" w:rsidP="008B404B">
      <w:pPr>
        <w:pStyle w:val="a5"/>
      </w:pPr>
      <w:r>
        <w:t xml:space="preserve">— Реализация национальной стратегии цифровизации культуры. Необходимо продвигать и расширять цифровой сбор и интеллектуальное использование культурного достояния. Наращивать усилия по продвижению цифровизации современных учреждений культуры, запускать больше высококачественных цифровых культурных и музейных продуктов. Широко </w:t>
      </w:r>
      <w:r>
        <w:lastRenderedPageBreak/>
        <w:t>проводить массовые культурные мероприятия в онлайн формате, развивать и продвигать новые виды массового искусства и культуры в рамках и форматах Интернета, применять цифровые и интеллектуальные технологии для содействия созданию и распространению литературных и художественных произведений. Регулировать и содействовать здоровому развитию сетевой литературы, онлайн-игр и сетевого аудиовизуального контента.</w:t>
      </w:r>
    </w:p>
    <w:p w:rsidR="008B404B" w:rsidRDefault="008B404B" w:rsidP="008B404B">
      <w:pPr>
        <w:pStyle w:val="a5"/>
      </w:pPr>
      <w:r>
        <w:t>— Повышение уровня безбарьерного и беспрепятственного доступа к информации, обеспечение доступности и удобства цифровых услуг, оказание помощи пожилым людям и людям с ограниченными возможностями в совместном использовании цифровых ресурсов. Необходимо уделять приоритетное внимание доступности и функционалу веб-сайтов и мобильных приложений в сфере государственных услуг. Продолжать реализацию инициативы «Умная помощь пожилым людям», ускорить модернизацию умных услуг с учетом потребностей старшего поколения, повысить целенаправленность и безопасность услуг по оказанию помощи пожилым людям, а также содействовать их лучшей интеграции в цифровое общество. Увеличивать предложение интеллектуальных терминалов, адаптированных для нужд пожилых людей. Ежегодно проводить 100 тыс. мероприятий по обучению и</w:t>
      </w:r>
      <w:r>
        <w:rPr>
          <w:spacing w:val="2"/>
        </w:rPr>
        <w:t>нтеллектуальным технологиям, таких как «Цифровые классы для старшего поколения». Активизировать научные исследования и разработки в сфере вспомогательных технологий для лиц с ограниченными возможностями, укреплять</w:t>
      </w:r>
      <w:r>
        <w:t xml:space="preserve"> инновационный потенциал в данной области, а также ускорить внедрение и применение соответствующих научно-технических достижений.</w:t>
      </w:r>
    </w:p>
    <w:p w:rsidR="008B404B" w:rsidRDefault="008B404B" w:rsidP="008B404B">
      <w:pPr>
        <w:pStyle w:val="a5"/>
      </w:pPr>
      <w:r>
        <w:t>— Реализация национальной инициативы повышения цифровой грамотности и развития цифровых навыков населения. Необходимо создать систему непрерывного цифрового обучения на протяжении всей жизни, повысить уровень цифрового образования в учебных заведениях и разработать новые модели профессионального обучения и подготовки в области цифровых навыков.</w:t>
      </w:r>
    </w:p>
    <w:p w:rsidR="008B404B" w:rsidRDefault="008B404B" w:rsidP="008B404B">
      <w:pPr>
        <w:pStyle w:val="a5"/>
      </w:pPr>
      <w:r>
        <w:t>— Регулирование применения цифровых технологий и совершенствование структуры надзора и управления безопасностью новых технологий и новых отраслей бизнеса. Необходимо актуализировать и постоянно совершенствовать законы и нормативно-правовые акты, политику и механизмы, стандарты применения, этические нормы и принципы в области искусственного интеллекта. Совершенствовать системы регистрации алгоритмов, управления прозрачностью и оценки безопасности. Повысить прозрачность, справедливость и обеспечить недискриминационный характер систем искусственного интеллекта.</w:t>
      </w:r>
    </w:p>
    <w:p w:rsidR="008B404B" w:rsidRDefault="008B404B" w:rsidP="008B404B">
      <w:pPr>
        <w:pStyle w:val="a6"/>
      </w:pPr>
      <w:r>
        <w:t>2. Содействие предприятиям в выполнении ими обязательств в области прав человека</w:t>
      </w:r>
    </w:p>
    <w:p w:rsidR="008B404B" w:rsidRDefault="008B404B" w:rsidP="008B404B">
      <w:pPr>
        <w:pStyle w:val="a5"/>
      </w:pPr>
      <w:r>
        <w:t>— Необходимо реализовать положения Экологического и природоохранного кодекса КНР, Закона КНР о компаниях, Закона КНР о труде и других законов и нормативно-правовых актов, разрабатывать и совершенствовать законы, политику и судебные меры, связанные с социальной ответственностью предприятий. Совершенствовать руководства по корпоративной социальной ответственности, направлять предприятия к уважению прав человека.</w:t>
      </w:r>
    </w:p>
    <w:p w:rsidR="008B404B" w:rsidRDefault="008B404B" w:rsidP="008B404B">
      <w:pPr>
        <w:pStyle w:val="a5"/>
      </w:pPr>
      <w:r>
        <w:t>—</w:t>
      </w:r>
      <w:r>
        <w:rPr>
          <w:b/>
          <w:bCs/>
        </w:rPr>
        <w:t xml:space="preserve"> </w:t>
      </w:r>
      <w:r>
        <w:t>Необходимо совершенствовать систему оценки корпоративной социальной ответственности в государственных закупках, предоставлять соответствующим предприятиям доступ к необходимым данным и навыкам, и обеспечить им поддержку в данной сфере.</w:t>
      </w:r>
    </w:p>
    <w:p w:rsidR="008B404B" w:rsidRDefault="008B404B" w:rsidP="008B404B">
      <w:pPr>
        <w:pStyle w:val="a5"/>
      </w:pPr>
      <w:r>
        <w:t>— Необходимо поощрять и поддерживать предприятия в разработке и публичном обнародовании мер по выполнению взятых на себя обязательств социальной ответственности. Призывать предприятия оценивать риски в собственной хозяйственной и управленческой деятельности, а также в цепочках поставок, совершенствовать механизмы рассмотрения жалоб. Поощрять предприятия к раскрытию информации о выполнении ими взятых на себя социальных обязательств. Совершенствовать систему обязательного раскрытия информации публичными компаниями.</w:t>
      </w:r>
    </w:p>
    <w:p w:rsidR="008B404B" w:rsidRDefault="008B404B" w:rsidP="008B404B">
      <w:pPr>
        <w:pStyle w:val="a5"/>
      </w:pPr>
      <w:r>
        <w:lastRenderedPageBreak/>
        <w:t>— Оказание предприятиям поддержки в обеспечении тесной взаимосвязи и соответствия Повестке дня ООН в области устойчивого развития. Необходимо с учетом национальных реалий и действительности предприятий интегрировать концепцию «Экология, социальная сфера и корпоративное управление» (ESG) в стратегию глобального развития предприятий, соблюдать Глобальный договор ООН и Руководящие принципы предпринимательской деятельности в аспекте прав человека ООН.</w:t>
      </w:r>
    </w:p>
    <w:p w:rsidR="008B404B" w:rsidRDefault="008B404B" w:rsidP="008B404B">
      <w:pPr>
        <w:pStyle w:val="a5"/>
      </w:pPr>
      <w:r>
        <w:t>— Продвижение совместного высококачественного строительства «Одного пояса, одного пути». Необходимо придерживаться руководящих принципов «совместных консультаций, совместного строительства и совместного пользования», концепции «открытого, зеленого и честного развития» и целей достижения «высоких стандартов, благосостояния народа и устойчивого развития». Содействовать тому, чтобы все страны-участницы инициативы «Один пояс, один путь» выполняли свои корпоративные социальные обязательства в инвестиционной и торгово-экономической деятельности, а также в процессе оказания помощи.</w:t>
      </w:r>
    </w:p>
    <w:p w:rsidR="008B404B" w:rsidRDefault="008B404B" w:rsidP="008B404B">
      <w:pPr>
        <w:pStyle w:val="a5"/>
        <w:rPr>
          <w:spacing w:val="-2"/>
        </w:rPr>
      </w:pPr>
      <w:r>
        <w:rPr>
          <w:spacing w:val="-2"/>
        </w:rPr>
        <w:t xml:space="preserve">— Реализация положений «Руководства по выполнению предприятиями социальной ответственности за рубежом» и «Руководства по соблюдению предприятиями принципа неподкупности и нормативных требований за рубежом». Направлять и содействовать предприятиям в строгом соблюдении нормативных требований и местного законодательства за рубежом и внесении ими вклада в устойчивое местное социально-экономическое и экологическое развитие. </w:t>
      </w:r>
    </w:p>
    <w:p w:rsidR="008B404B" w:rsidRDefault="008B404B" w:rsidP="008B404B">
      <w:pPr>
        <w:pStyle w:val="a5"/>
      </w:pPr>
      <w:r>
        <w:t>— Формирование корпоративной культуры уважения и защиты прав человека. Необходимо проводить тематические тренинги по теме «Содействие ответственной деловой практике в зарубежных инвестициях» и т. д. Направлять и содействовать предприятиям в реализации ими должной ответственности в области прав человека в процессе осуществления внешнего торгово-экономического сотрудничества и инвестиций, а также в выполнении ими социальной ответственности по уважению и поощрению прав человека, повышать их осведомленность и способность к выполнению своих обязанностей в области прав человека.</w:t>
      </w:r>
    </w:p>
    <w:p w:rsidR="008B404B" w:rsidRDefault="008B404B" w:rsidP="008B404B">
      <w:pPr>
        <w:pStyle w:val="a5"/>
      </w:pPr>
      <w:r>
        <w:t>— Организация и проведение международных семинаров по обмену опытом на тему «Бизнес и права человека», активное распространение концепции и опыта китайских предприятий в области выполнения своих социальных обязательств.</w:t>
      </w:r>
    </w:p>
    <w:p w:rsidR="008B404B" w:rsidRDefault="008B404B" w:rsidP="008B404B">
      <w:pPr>
        <w:pStyle w:val="a5"/>
        <w:rPr>
          <w:caps/>
        </w:rPr>
      </w:pPr>
    </w:p>
    <w:p w:rsidR="008B404B" w:rsidRDefault="008B404B" w:rsidP="008B404B">
      <w:pPr>
        <w:pStyle w:val="a4"/>
        <w:rPr>
          <w:spacing w:val="-3"/>
        </w:rPr>
      </w:pPr>
      <w:r>
        <w:t xml:space="preserve">VI. Постоянное повышение </w:t>
      </w:r>
      <w:r>
        <w:br/>
      </w:r>
      <w:r>
        <w:rPr>
          <w:spacing w:val="-3"/>
        </w:rPr>
        <w:t>осведомленностИ о правах человека</w:t>
      </w:r>
    </w:p>
    <w:p w:rsidR="008B404B" w:rsidRDefault="008B404B" w:rsidP="008B404B">
      <w:pPr>
        <w:pStyle w:val="a5"/>
      </w:pPr>
    </w:p>
    <w:p w:rsidR="008B404B" w:rsidRDefault="008B404B" w:rsidP="008B404B">
      <w:pPr>
        <w:pStyle w:val="a6"/>
        <w:spacing w:before="0"/>
      </w:pPr>
      <w:r>
        <w:t>1. Образование и просвещение в области прав человека</w:t>
      </w:r>
    </w:p>
    <w:p w:rsidR="008B404B" w:rsidRDefault="008B404B" w:rsidP="008B404B">
      <w:pPr>
        <w:pStyle w:val="a5"/>
      </w:pPr>
      <w:r>
        <w:t xml:space="preserve">— Продвижение правильных представлений о правах человека. Необходимо включить изучение современной концепции прав человека в национальную образовательную систему, активно использовать интеллектуальные и цифровые технологии для поиска новых форм, новых каналов и новых сценариев обучения в области прав человека. </w:t>
      </w:r>
    </w:p>
    <w:p w:rsidR="008B404B" w:rsidRDefault="008B404B" w:rsidP="008B404B">
      <w:pPr>
        <w:pStyle w:val="a5"/>
      </w:pPr>
      <w:r>
        <w:t xml:space="preserve">— Углубленное изучение концепции прав человека в учебных заведениях. Необходимо активно продвигать преподавание базовых знаний о правах человека в начальных и средних школах, поддерживать проведение разнообразных практических учебных мероприятий. Поддерживать высшие учебные заведения в развитии мультидисциплинарного образования и подготовки кадров в области прав человека, в продвижении создания системы учебных курсов по правам человека, а также разработке и издании учебников, справочников и методических пособий по данной тематике. Усилить развитие научно-дисциплинарной системы в области прав человека и подготовку высококвалифицированных кадров. Поддерживать вузы, имеющие необходимые условия, в работе по выделению прав человека в качестве самостоятельной научной дисциплины первого уровня. Поддерживать подготовку преподавателей по правам человека. Продолжать изучать возможность создания центров подготовки преподавателей по правам человека в </w:t>
      </w:r>
      <w:r>
        <w:lastRenderedPageBreak/>
        <w:t>педагогических колледжах и университетах.</w:t>
      </w:r>
    </w:p>
    <w:p w:rsidR="008B404B" w:rsidRDefault="008B404B" w:rsidP="008B404B">
      <w:pPr>
        <w:pStyle w:val="a5"/>
      </w:pPr>
      <w:r>
        <w:t>— Усиление поддержки в создании национальных баз по обучению и подготовке в области прав человека. Необходимо укреплять и повышать потенциал аналитических центров и научно-исследовательских баз по правам человека, а также усилить кадровое обеспечение, финансовую поддержку, инфраструктуру и организационное управление национальными базами по обучению и подготовке в области прав человека. Создать 5 новых национальных баз по обучению и подготовке в области прав человека. Продолжить работу по созданию на основе этих баз международных центров образования и обменов в сфере прав человека, а также создать высококачественные учебные программы и учебно-образовательные лагеря по правам человека для иностранных учащихся.</w:t>
      </w:r>
    </w:p>
    <w:p w:rsidR="008B404B" w:rsidRDefault="008B404B" w:rsidP="008B404B">
      <w:pPr>
        <w:pStyle w:val="a6"/>
      </w:pPr>
      <w:r>
        <w:t>2. Исследования в области прав человека</w:t>
      </w:r>
    </w:p>
    <w:p w:rsidR="008B404B" w:rsidRDefault="008B404B" w:rsidP="008B404B">
      <w:pPr>
        <w:pStyle w:val="a5"/>
      </w:pPr>
      <w:r>
        <w:t xml:space="preserve">— Ориентируясь на требования всестороннего развития сферы прав человека, необходимо постоянно укреплять исследовательский потенциал в области прав человека, обеспечивать более высокое качество правозащитных исследований, прилагая усилия с акцентом на академическую базу, практическую направленность, исторический аспект, международную перспективу и т. д. Поощрять выработку оригинальных концепций на основе практики защиты прав человека, развивать научно-дисциплинарную систему, академическую систему и систему дискурса в области прав человека. </w:t>
      </w:r>
    </w:p>
    <w:p w:rsidR="008B404B" w:rsidRDefault="008B404B" w:rsidP="008B404B">
      <w:pPr>
        <w:pStyle w:val="a5"/>
      </w:pPr>
      <w:r>
        <w:t xml:space="preserve">— </w:t>
      </w:r>
      <w:r>
        <w:rPr>
          <w:spacing w:val="-5"/>
        </w:rPr>
        <w:t>Обеспечение поддержки проведения университетами и соответствующими институтами исследований по вопросам путей развития, теории, институциональных систем, истории и культуры прав человека. Необходимо углублять фундаментальные теоретические исследования в области прав человека, активизировать исследования в перспективных междисциплинарных направлениях, а также углублять регионоведческие и страноведческие исследования в данной сфере.</w:t>
      </w:r>
    </w:p>
    <w:p w:rsidR="008B404B" w:rsidRDefault="008B404B" w:rsidP="008B404B">
      <w:pPr>
        <w:pStyle w:val="a5"/>
      </w:pPr>
      <w:r>
        <w:t>— Поощрение и поддержка научных изысканий и публикаций в сфере прав человека. Необходимо оказывать содействие созданию и развитию научных журналов и сборников научных трудов по правам человека, повышать качество результатов исследований. Увеличить финансирование фундаментальных исследований в области прав человека и научных публикаций за счет Национального фонда социальных наук Китая (NSSFC) и Государственного издательского фонда Китая (NPF), а также выработать комплекс ключевых тем фундаментальных исследований. Поддерживать публикацию результатов исследований в области прав человека в таких формах, как монографии, сборники статей, доклады аналитических центров, обзоры судебной практики и т. д., увеличить размеры вознаграждений за высококачественные работы. Поддерживать Китайское общество по изучению прав человека (CSHRS) в регулярной подготовке и публикации синей книги «Доклад о развитии прав человека в Китае».</w:t>
      </w:r>
    </w:p>
    <w:p w:rsidR="008B404B" w:rsidRDefault="008B404B" w:rsidP="008B404B">
      <w:pPr>
        <w:pStyle w:val="a5"/>
        <w:rPr>
          <w:spacing w:val="-2"/>
        </w:rPr>
      </w:pPr>
      <w:r>
        <w:rPr>
          <w:spacing w:val="-2"/>
        </w:rPr>
        <w:t>— Поддержка проведения научно-академических мероприятий по правам человека. Необходимо поощрять и направлять вузы, исследовательские институты и общественные организации к широкому проведению внутренних и международных научных обменов и налаживанию сотрудничества в области прав человека, организации разнообразных мероприятий, таких как научные семинары по правам человека, тематические визиты, презентации докладов и т. д.</w:t>
      </w:r>
    </w:p>
    <w:p w:rsidR="008B404B" w:rsidRDefault="008B404B" w:rsidP="008B404B">
      <w:pPr>
        <w:pStyle w:val="a6"/>
      </w:pPr>
      <w:r>
        <w:t xml:space="preserve">3. Обучение в области прав человека </w:t>
      </w:r>
    </w:p>
    <w:p w:rsidR="008B404B" w:rsidRDefault="008B404B" w:rsidP="008B404B">
      <w:pPr>
        <w:pStyle w:val="a5"/>
      </w:pPr>
      <w:r>
        <w:t>— Необходимо активнее проводить обучение государственных служащих по вопросам прав человека, укреплять их осведомленность о правах человека и повышать уровень уважения и обеспечения прав человека. Включить знания о правах человека, соответствующие политики и механизмы их гарантий в образовательные и учебно-подготовительные программы госслужащих, организовать по правам человека многоуровневое и дифференцированное обучение.</w:t>
      </w:r>
    </w:p>
    <w:p w:rsidR="008B404B" w:rsidRDefault="008B404B" w:rsidP="008B404B">
      <w:pPr>
        <w:pStyle w:val="a5"/>
      </w:pPr>
      <w:r>
        <w:t xml:space="preserve">— Необходимо поддерживать национальные базы по обучению и подготовке в области прав </w:t>
      </w:r>
      <w:r>
        <w:lastRenderedPageBreak/>
        <w:t>человека в активном выявлении своей роли, чтобы они проводили обучение по правам человека для различных групп населения, опираясь на региональные особенности и академический потенциал.</w:t>
      </w:r>
    </w:p>
    <w:p w:rsidR="008B404B" w:rsidRDefault="008B404B" w:rsidP="008B404B">
      <w:pPr>
        <w:pStyle w:val="a5"/>
      </w:pPr>
      <w:r>
        <w:t>— Поддержка предприятий и бюджетных учреждений в организации обучения по правам человека. Необходимо поощрять создание на предприятиях и в бюджетных учреждениях механизмов обучения в области прав человека, расширять масштабы обучения и внедрять инновационные формы. Содействовать развитию на предприятиях и в бюджетных учреждениях культуры прав человека.</w:t>
      </w:r>
    </w:p>
    <w:p w:rsidR="008B404B" w:rsidRDefault="008B404B" w:rsidP="008B404B">
      <w:pPr>
        <w:pStyle w:val="a6"/>
      </w:pPr>
      <w:r>
        <w:t xml:space="preserve">4. Пропаганда и популяризация прав человека </w:t>
      </w:r>
    </w:p>
    <w:p w:rsidR="008B404B" w:rsidRDefault="008B404B" w:rsidP="008B404B">
      <w:pPr>
        <w:pStyle w:val="a5"/>
      </w:pPr>
      <w:r>
        <w:t>— Необходимо продвигать и воплощать в жизнь основные ценности социализма и современную китайскую концепцию о правах человека, эффективно использовать различные каналы и формы, включая прессу, радио, телевидение, новые интернет-медиа и др., для повышения осведомленности общественности о правах человека. Формировать в обществе благоприятную атмосферу уважения и обеспечения прав человека. В рамках государственной программы правового просвещения проводить информационно-пропагандистские мероприятия по вопросам правового обеспечения прав человека.</w:t>
      </w:r>
    </w:p>
    <w:p w:rsidR="008B404B" w:rsidRDefault="008B404B" w:rsidP="008B404B">
      <w:pPr>
        <w:pStyle w:val="a5"/>
      </w:pPr>
      <w:r>
        <w:t>— Необходимо активизировать распространение информации, касающейся прав человека, организовывать и проводить пресс-конференции, брифинги и встречи с представителями СМИ по ключевым и актуальным вопросам развития прав человека, публиковать «Белые книги» и специальные доклады. Своевременно обобщать практический опыт и публиковать показательные примеры судебной практики, связанные с защитой прав человека.</w:t>
      </w:r>
    </w:p>
    <w:p w:rsidR="008B404B" w:rsidRDefault="008B404B" w:rsidP="008B404B">
      <w:pPr>
        <w:pStyle w:val="a5"/>
        <w:rPr>
          <w:caps/>
        </w:rPr>
      </w:pPr>
    </w:p>
    <w:p w:rsidR="008B404B" w:rsidRDefault="008B404B" w:rsidP="008B404B">
      <w:pPr>
        <w:pStyle w:val="a4"/>
      </w:pPr>
      <w:r>
        <w:t xml:space="preserve">VIi. Активное продвижение </w:t>
      </w:r>
      <w:r>
        <w:br/>
        <w:t>глобального управления в области прав человека</w:t>
      </w:r>
    </w:p>
    <w:p w:rsidR="008B404B" w:rsidRDefault="008B404B" w:rsidP="008B404B">
      <w:pPr>
        <w:pStyle w:val="a5"/>
        <w:rPr>
          <w:caps/>
        </w:rPr>
      </w:pPr>
    </w:p>
    <w:p w:rsidR="008B404B" w:rsidRDefault="008B404B" w:rsidP="008B404B">
      <w:pPr>
        <w:pStyle w:val="a6"/>
        <w:spacing w:before="0"/>
      </w:pPr>
      <w:r>
        <w:t>1. Содействие совершенствованию глобального управления в области прав человека</w:t>
      </w:r>
    </w:p>
    <w:p w:rsidR="008B404B" w:rsidRDefault="008B404B" w:rsidP="008B404B">
      <w:pPr>
        <w:pStyle w:val="a5"/>
      </w:pPr>
      <w:r>
        <w:t>— Распространять общие ценности всего человечества, претворять в жизнь подлинный мультилатерализм, выступать за защиту и продвижение прав человека с помощью безопасности, развития и сотрудничества. Вносить китайскую мудрость и китайскую силу в глобальное управление в области прав человека, а также в развитие и прогресс культуры прав человека.</w:t>
      </w:r>
    </w:p>
    <w:p w:rsidR="008B404B" w:rsidRDefault="008B404B" w:rsidP="008B404B">
      <w:pPr>
        <w:pStyle w:val="a5"/>
      </w:pPr>
      <w:r>
        <w:t xml:space="preserve">— Принимать активное участие в разработке международных норм и формировании повестки дня в области прав человека, реформировать и совершенствовать глобальное управление в сфере прав человека. </w:t>
      </w:r>
    </w:p>
    <w:p w:rsidR="008B404B" w:rsidRDefault="008B404B" w:rsidP="008B404B">
      <w:pPr>
        <w:pStyle w:val="a5"/>
      </w:pPr>
      <w:r>
        <w:t>— Придерживаться принципа, согласно которому право на жизнь и право на развитие являются основополагающими и первостепенными правами человека, продолжать прилагать усилия к тому, чтобы международное сообщество уделяло равное внимание экономическим, социальным и культурным правам, а также гражданским и политическим правам. Выступать против политизации вопросов прав человека и двойных стандартов в данной области. Содействовать тому, чтобы многосторонние органы по правам человека осуществляли свою деятельность на основе принципов справедливости, объективности и невыборочности.</w:t>
      </w:r>
    </w:p>
    <w:p w:rsidR="008B404B" w:rsidRDefault="008B404B" w:rsidP="008B404B">
      <w:pPr>
        <w:pStyle w:val="a5"/>
        <w:rPr>
          <w:spacing w:val="-2"/>
        </w:rPr>
      </w:pPr>
      <w:r>
        <w:rPr>
          <w:spacing w:val="-2"/>
        </w:rPr>
        <w:t xml:space="preserve">— Организовывать и проводить на высоком уровне международные и региональные форумы по правам человека, создавать платформы обмена и диалога с целью выработки международного консенсуса в области прав человека. </w:t>
      </w:r>
    </w:p>
    <w:p w:rsidR="008B404B" w:rsidRDefault="008B404B" w:rsidP="008B404B">
      <w:pPr>
        <w:pStyle w:val="a6"/>
      </w:pPr>
      <w:r>
        <w:t>2. Ведение эффективного международного диалога и развитие сотрудничества в области прав человека</w:t>
      </w:r>
    </w:p>
    <w:p w:rsidR="008B404B" w:rsidRDefault="008B404B" w:rsidP="008B404B">
      <w:pPr>
        <w:pStyle w:val="a5"/>
      </w:pPr>
      <w:r>
        <w:t xml:space="preserve">— Активное налаживание диалога, проведение консультаций, осуществление обменов и </w:t>
      </w:r>
      <w:r>
        <w:lastRenderedPageBreak/>
        <w:t>укрепление сотрудничества по правам человека с разными сторонами на основе равенства и взаимного уважения. Необходимо расширять консенсус, сглаживать и устранять разногласия, учиться друг у друга для достижения общего прогресса. Совместными усилиями продвигать международное дело защиты прав человека на благо народов всех стран.</w:t>
      </w:r>
    </w:p>
    <w:p w:rsidR="008B404B" w:rsidRDefault="008B404B" w:rsidP="008B404B">
      <w:pPr>
        <w:pStyle w:val="a5"/>
      </w:pPr>
      <w:r>
        <w:t>— Активно расширять обмены и сотрудничество с Управлением Верховного комиссара ООН по правам человека, продолжать развивать сотрудничество в рамках специальных процедур Совета ООН по правам человека (СПЧ ООН) и с договорными органами по правам человека.</w:t>
      </w:r>
    </w:p>
    <w:p w:rsidR="008B404B" w:rsidRDefault="008B404B" w:rsidP="008B404B">
      <w:pPr>
        <w:pStyle w:val="a5"/>
      </w:pPr>
      <w:r>
        <w:t>— Добросовестно реагировать на обращения специальных процедур СПЧ ООН, приглашать и организовывать визиты в Китай соответствующих специальных процедур с учетом своих возможностей по приему.</w:t>
      </w:r>
    </w:p>
    <w:p w:rsidR="008B404B" w:rsidRDefault="008B404B" w:rsidP="008B404B">
      <w:pPr>
        <w:pStyle w:val="a5"/>
      </w:pPr>
      <w:r>
        <w:t>— Развертывать международные обмены и сотрудничество в области прав человека с разными, и в особенности с развивающимися, странами.</w:t>
      </w:r>
    </w:p>
    <w:p w:rsidR="008B404B" w:rsidRDefault="008B404B" w:rsidP="008B404B">
      <w:pPr>
        <w:pStyle w:val="a5"/>
      </w:pPr>
      <w:r>
        <w:t>— Продолжать участвовать в региональных и субрегиональных обменах в области прав человека.</w:t>
      </w:r>
    </w:p>
    <w:p w:rsidR="008B404B" w:rsidRDefault="008B404B" w:rsidP="008B404B">
      <w:pPr>
        <w:pStyle w:val="a5"/>
      </w:pPr>
      <w:r>
        <w:t>—</w:t>
      </w:r>
      <w:r>
        <w:rPr>
          <w:b/>
          <w:bCs/>
        </w:rPr>
        <w:t xml:space="preserve"> </w:t>
      </w:r>
      <w:r>
        <w:t>В рамках совместного строительства «Одного пояса, одного пути» системно развивать сотрудничество в области сохранения культурного наследия, укреплять современные гуманитарные обмены со странами, участвующими в совместном строительстве «Одного пояса, одного пути», и способствовать сближению сердец народов.</w:t>
      </w:r>
    </w:p>
    <w:p w:rsidR="008B404B" w:rsidRDefault="008B404B" w:rsidP="008B404B">
      <w:pPr>
        <w:pStyle w:val="a6"/>
      </w:pPr>
      <w:r>
        <w:t>3. Активное участие в деятельности ООН в области прав человека</w:t>
      </w:r>
    </w:p>
    <w:p w:rsidR="008B404B" w:rsidRDefault="008B404B" w:rsidP="008B404B">
      <w:pPr>
        <w:pStyle w:val="a5"/>
      </w:pPr>
      <w:r>
        <w:t xml:space="preserve">— Принимать глубокое участие в работе органов ООН по правам человека, оказывать практическое влияние и играть ведущую роль в развитии органов ООН по правам человека. </w:t>
      </w:r>
    </w:p>
    <w:p w:rsidR="008B404B" w:rsidRDefault="008B404B" w:rsidP="008B404B">
      <w:pPr>
        <w:pStyle w:val="a5"/>
      </w:pPr>
      <w:r>
        <w:t xml:space="preserve">— Принимать активное участие в многосторонних механизмах по правам человека, включая СПЧ ООН, содействовать здоровому развитию международного дела прав человека. </w:t>
      </w:r>
    </w:p>
    <w:p w:rsidR="008B404B" w:rsidRDefault="008B404B" w:rsidP="008B404B">
      <w:pPr>
        <w:pStyle w:val="a5"/>
      </w:pPr>
      <w:r>
        <w:t>— Выдвигать кандидатуру от Китая в члены СПЧ ООН на период 2028–2030 гг., оказывать всестороннюю поддержку и активнее выдвигать китайских экспертов на различные должности в специальных процедурах СПЧ ООН и договорных органах системы ООН по правам человека.</w:t>
      </w:r>
    </w:p>
    <w:p w:rsidR="008B404B" w:rsidRDefault="008B404B" w:rsidP="008B404B">
      <w:pPr>
        <w:pStyle w:val="a5"/>
      </w:pPr>
      <w:r>
        <w:t>— Добросовестно выполнять рекомендации, принятые Китаем в ходе 4-го раунда универсального периодического обзора (УПО) по правам человека в СПЧ ООН. Необходимо также принять участие в 5-м раунде УПО по правам человека.</w:t>
      </w:r>
    </w:p>
    <w:p w:rsidR="008B404B" w:rsidRDefault="008B404B" w:rsidP="008B404B">
      <w:pPr>
        <w:pStyle w:val="a5"/>
      </w:pPr>
      <w:r>
        <w:t>— Продолжать участвовать в процессе реформирования органов ООН по правам человека, содействовать объективной, беспристрастной и независимой работе договорных органов в рамках полномочий, предоставленных им конвенциями.</w:t>
      </w:r>
    </w:p>
    <w:p w:rsidR="008B404B" w:rsidRDefault="008B404B" w:rsidP="008B404B">
      <w:pPr>
        <w:pStyle w:val="a5"/>
      </w:pPr>
      <w:r>
        <w:t>— Принимать конструктивное участие в переговорах по договору ООН о бизнесе и правах человека.</w:t>
      </w:r>
    </w:p>
    <w:p w:rsidR="008B404B" w:rsidRDefault="008B404B" w:rsidP="008B404B">
      <w:pPr>
        <w:pStyle w:val="a6"/>
      </w:pPr>
      <w:r>
        <w:t>4. Дальнейшая работа по проведению обзоров соблюдения прав человека</w:t>
      </w:r>
    </w:p>
    <w:p w:rsidR="008B404B" w:rsidRDefault="008B404B" w:rsidP="008B404B">
      <w:pPr>
        <w:pStyle w:val="a5"/>
      </w:pPr>
      <w:r>
        <w:t>— Своевременно представлять договорным органам ООН по правам человека отчеты о выполнении обязательств, вести конструктивный диалог с соответствующими договорными органами по правам человека, принимать и реализовывать разумные и выполнимые рекомендации данных органов с учетом национальных реалий Китая.</w:t>
      </w:r>
    </w:p>
    <w:p w:rsidR="008B404B" w:rsidRDefault="008B404B" w:rsidP="008B404B">
      <w:pPr>
        <w:pStyle w:val="a5"/>
      </w:pPr>
      <w:r>
        <w:t>— Принимать участие в рассмотрении 7-го периодического доклада о выполнении КНР Конвенции против пыток и других жестоких, бесчеловечных или унижающих достоинство видов обращения и наказания, а также в рассмотрении объединенных 5-го и 6-го докладов по реализации Конвенции о правах ребенка.</w:t>
      </w:r>
    </w:p>
    <w:p w:rsidR="008B404B" w:rsidRDefault="008B404B" w:rsidP="008B404B">
      <w:pPr>
        <w:pStyle w:val="a5"/>
        <w:rPr>
          <w:spacing w:val="-2"/>
        </w:rPr>
      </w:pPr>
      <w:r>
        <w:rPr>
          <w:spacing w:val="-2"/>
        </w:rPr>
        <w:t>—</w:t>
      </w:r>
      <w:r>
        <w:rPr>
          <w:b/>
          <w:bCs/>
          <w:spacing w:val="-2"/>
        </w:rPr>
        <w:t xml:space="preserve"> </w:t>
      </w:r>
      <w:r>
        <w:rPr>
          <w:spacing w:val="-2"/>
        </w:rPr>
        <w:t xml:space="preserve">Составить и представить 4-й доклад о выполнении Международного пакта об экономических, социальных и культурных правах, объединенные 18–20-е доклады о выполнении Международной конвенции о ликвидации всех форм расовой дискриминации и объединенные 4-й и 5-й доклады о </w:t>
      </w:r>
      <w:r>
        <w:rPr>
          <w:spacing w:val="-2"/>
        </w:rPr>
        <w:lastRenderedPageBreak/>
        <w:t>выполнении Конвенции о правах инвалидов. Также необходимо принять участие в рассмотрении указанных докладов.</w:t>
      </w:r>
    </w:p>
    <w:p w:rsidR="008B404B" w:rsidRDefault="008B404B" w:rsidP="008B404B">
      <w:pPr>
        <w:pStyle w:val="a5"/>
      </w:pPr>
      <w:r>
        <w:t xml:space="preserve">— </w:t>
      </w:r>
      <w:r>
        <w:rPr>
          <w:spacing w:val="-5"/>
        </w:rPr>
        <w:t xml:space="preserve">Активно содействовать выполнению Конвенции о ликвидации всех форм дискриминации в отношении женщин. </w:t>
      </w:r>
    </w:p>
    <w:p w:rsidR="008B404B" w:rsidRDefault="008B404B" w:rsidP="008B404B">
      <w:pPr>
        <w:pStyle w:val="a4"/>
      </w:pPr>
    </w:p>
    <w:p w:rsidR="008B404B" w:rsidRDefault="008B404B" w:rsidP="008B404B">
      <w:pPr>
        <w:pStyle w:val="a4"/>
      </w:pPr>
      <w:r>
        <w:t>VIII. Ответственность за реализацию Плана действий</w:t>
      </w:r>
    </w:p>
    <w:p w:rsidR="008B404B" w:rsidRDefault="008B404B" w:rsidP="008B404B">
      <w:pPr>
        <w:pStyle w:val="a5"/>
      </w:pPr>
    </w:p>
    <w:p w:rsidR="008B404B" w:rsidRDefault="008B404B" w:rsidP="008B404B">
      <w:pPr>
        <w:pStyle w:val="a5"/>
      </w:pPr>
      <w:r>
        <w:t>Партийные комитеты и правительства всех уровней должны взять на себя историческую ответственность за содействие развитию сферы прав человека, укрепить организационное руководство, проявлять инициативу и эффективно реализовать данный План действий с учетом реальных условий.</w:t>
      </w:r>
    </w:p>
    <w:p w:rsidR="008B404B" w:rsidRDefault="008B404B" w:rsidP="008B404B">
      <w:pPr>
        <w:pStyle w:val="a5"/>
      </w:pPr>
      <w:r>
        <w:t xml:space="preserve">Необходимо в рамках Плана действий совершенствовать механизм межведомственных координационных совещаний. Усилить реализацию Плана действий и мониторинг достигнутых промежуточных результатов, всесторонне обеспечить выполнение Плана действий на всех уровнях. </w:t>
      </w:r>
    </w:p>
    <w:p w:rsidR="008B404B" w:rsidRDefault="008B404B" w:rsidP="008B404B">
      <w:pPr>
        <w:pStyle w:val="a5"/>
      </w:pPr>
      <w:r>
        <w:t>Необходимо совершенствовать механизм независимой внешней оценки. Организовать и проводить исследования и оценку различных этапов, усилить отслеживание ситуации, изучение и анализ рисков и обмен опытом.</w:t>
      </w:r>
    </w:p>
    <w:p w:rsidR="008B404B" w:rsidRDefault="008B404B" w:rsidP="008B404B">
      <w:pPr>
        <w:pStyle w:val="a5"/>
      </w:pPr>
      <w:r>
        <w:t>Необходимо направлять СМИ к широкому освещению хода реализации Плана действий, формировать в обществе благоприятную среду для его активной имплементации.</w:t>
      </w:r>
    </w:p>
    <w:p w:rsidR="008B404B" w:rsidRDefault="008B404B" w:rsidP="008B404B">
      <w:pPr>
        <w:pStyle w:val="a5"/>
      </w:pPr>
    </w:p>
    <w:p w:rsidR="008B404B" w:rsidRDefault="008B404B">
      <w:pPr>
        <w:widowControl/>
        <w:jc w:val="left"/>
        <w:rPr>
          <w:lang w:val="ru-RU"/>
        </w:rPr>
      </w:pPr>
      <w:r>
        <w:rPr>
          <w:lang w:val="ru-RU"/>
        </w:rPr>
        <w:br w:type="page"/>
      </w:r>
    </w:p>
    <w:p w:rsidR="008B404B" w:rsidRPr="008B404B" w:rsidRDefault="008B404B" w:rsidP="008B404B">
      <w:pPr>
        <w:tabs>
          <w:tab w:val="right" w:pos="460"/>
          <w:tab w:val="left" w:pos="580"/>
          <w:tab w:val="right" w:pos="5920"/>
        </w:tabs>
        <w:suppressAutoHyphens/>
        <w:autoSpaceDE w:val="0"/>
        <w:autoSpaceDN w:val="0"/>
        <w:adjustRightInd w:val="0"/>
        <w:spacing w:line="320" w:lineRule="atLeast"/>
        <w:ind w:left="640" w:hanging="640"/>
        <w:jc w:val="center"/>
        <w:textAlignment w:val="center"/>
        <w:rPr>
          <w:rFonts w:ascii="Minion Pro" w:hAnsi="Minion Pro" w:cs="Minion Pro"/>
          <w:caps/>
          <w:color w:val="000000"/>
          <w:kern w:val="0"/>
          <w:sz w:val="28"/>
          <w:szCs w:val="28"/>
          <w:lang w:val="ru-RU"/>
        </w:rPr>
      </w:pPr>
      <w:r w:rsidRPr="008B404B">
        <w:rPr>
          <w:rFonts w:ascii="Minion Pro" w:hAnsi="Minion Pro" w:cs="Minion Pro"/>
          <w:caps/>
          <w:color w:val="000000"/>
          <w:kern w:val="0"/>
          <w:sz w:val="28"/>
          <w:szCs w:val="28"/>
          <w:lang w:val="ru-RU"/>
        </w:rPr>
        <w:lastRenderedPageBreak/>
        <w:t>СОДЕРЖАНИЕ</w:t>
      </w:r>
    </w:p>
    <w:p w:rsidR="008B404B" w:rsidRPr="008B404B" w:rsidRDefault="008B404B" w:rsidP="008B404B">
      <w:pPr>
        <w:tabs>
          <w:tab w:val="right" w:pos="460"/>
          <w:tab w:val="left" w:pos="580"/>
          <w:tab w:val="right" w:pos="5920"/>
        </w:tabs>
        <w:suppressAutoHyphens/>
        <w:autoSpaceDE w:val="0"/>
        <w:autoSpaceDN w:val="0"/>
        <w:adjustRightInd w:val="0"/>
        <w:spacing w:line="320" w:lineRule="atLeast"/>
        <w:ind w:left="640" w:hanging="640"/>
        <w:jc w:val="left"/>
        <w:textAlignment w:val="center"/>
        <w:rPr>
          <w:rFonts w:ascii="Minion Pro" w:hAnsi="Minion Pro" w:cs="Minion Pro"/>
          <w:caps/>
          <w:color w:val="000000"/>
          <w:kern w:val="0"/>
          <w:sz w:val="22"/>
          <w:szCs w:val="22"/>
          <w:lang w:val="ru-RU"/>
        </w:rPr>
      </w:pPr>
    </w:p>
    <w:p w:rsidR="008B404B" w:rsidRPr="008B404B" w:rsidRDefault="008B404B" w:rsidP="008B404B">
      <w:pPr>
        <w:tabs>
          <w:tab w:val="right" w:pos="320"/>
          <w:tab w:val="left" w:pos="400"/>
          <w:tab w:val="right" w:pos="5820"/>
          <w:tab w:val="right" w:pos="5920"/>
        </w:tabs>
        <w:suppressAutoHyphens/>
        <w:autoSpaceDE w:val="0"/>
        <w:autoSpaceDN w:val="0"/>
        <w:adjustRightInd w:val="0"/>
        <w:spacing w:line="288" w:lineRule="auto"/>
        <w:ind w:left="560" w:hanging="56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ВВЕДЕНИЕ</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1</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I.</w:t>
      </w:r>
      <w:r w:rsidRPr="008B404B">
        <w:rPr>
          <w:rFonts w:ascii="Minion Pro" w:hAnsi="Minion Pro" w:cs="Minion Pro"/>
          <w:caps/>
          <w:color w:val="000000"/>
          <w:spacing w:val="-2"/>
          <w:w w:val="95"/>
          <w:kern w:val="0"/>
          <w:sz w:val="22"/>
          <w:szCs w:val="22"/>
          <w:lang w:val="ru-RU"/>
        </w:rPr>
        <w:tab/>
        <w:t xml:space="preserve">ВСЕСТОРОННЕЕ ПРОДВИЖЕНИЕ ЗАЩИТЫ </w:t>
      </w:r>
      <w:r w:rsidRPr="008B404B">
        <w:rPr>
          <w:rFonts w:ascii="Minion Pro" w:hAnsi="Minion Pro" w:cs="Minion Pro"/>
          <w:caps/>
          <w:color w:val="000000"/>
          <w:spacing w:val="-2"/>
          <w:w w:val="95"/>
          <w:kern w:val="0"/>
          <w:sz w:val="22"/>
          <w:szCs w:val="22"/>
          <w:lang w:val="ru-RU"/>
        </w:rPr>
        <w:br/>
        <w:t xml:space="preserve">социальных, экономических </w:t>
      </w:r>
      <w:r w:rsidRPr="008B404B">
        <w:rPr>
          <w:rFonts w:ascii="Minion Pro" w:hAnsi="Minion Pro" w:cs="Minion Pro"/>
          <w:caps/>
          <w:color w:val="000000"/>
          <w:spacing w:val="-2"/>
          <w:w w:val="95"/>
          <w:kern w:val="0"/>
          <w:sz w:val="22"/>
          <w:szCs w:val="22"/>
          <w:lang w:val="ru-RU"/>
        </w:rPr>
        <w:br/>
        <w:t>И КУЛЬТУРНЫХ ПРАВ</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7</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Право на обеспечение достаточного </w:t>
      </w:r>
      <w:r w:rsidRPr="008B404B">
        <w:rPr>
          <w:rFonts w:ascii="Minion Pro" w:hAnsi="Minion Pro" w:cs="Minion Pro"/>
          <w:caps/>
          <w:color w:val="000000"/>
          <w:spacing w:val="-2"/>
          <w:w w:val="95"/>
          <w:kern w:val="0"/>
          <w:sz w:val="20"/>
          <w:szCs w:val="20"/>
          <w:lang w:val="ru-RU"/>
        </w:rPr>
        <w:br/>
        <w:t>жизненного уровня</w:t>
      </w:r>
      <w:r w:rsidRPr="008B404B">
        <w:rPr>
          <w:rFonts w:ascii="Minion Pro" w:hAnsi="Minion Pro" w:cs="Minion Pro"/>
          <w:caps/>
          <w:color w:val="000000"/>
          <w:spacing w:val="-2"/>
          <w:w w:val="95"/>
          <w:kern w:val="0"/>
          <w:sz w:val="20"/>
          <w:szCs w:val="20"/>
          <w:lang w:val="ru-RU"/>
        </w:rPr>
        <w:tab/>
        <w:t>7</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2. Право на труд</w:t>
      </w:r>
      <w:r w:rsidRPr="008B404B">
        <w:rPr>
          <w:rFonts w:ascii="Minion Pro" w:hAnsi="Minion Pro" w:cs="Minion Pro"/>
          <w:caps/>
          <w:color w:val="000000"/>
          <w:spacing w:val="-2"/>
          <w:w w:val="95"/>
          <w:kern w:val="0"/>
          <w:sz w:val="20"/>
          <w:szCs w:val="20"/>
          <w:lang w:val="ru-RU"/>
        </w:rPr>
        <w:tab/>
        <w:t>12</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3. Право на социальное обеспечение</w:t>
      </w:r>
      <w:r w:rsidRPr="008B404B">
        <w:rPr>
          <w:rFonts w:ascii="Minion Pro" w:hAnsi="Minion Pro" w:cs="Minion Pro"/>
          <w:caps/>
          <w:color w:val="000000"/>
          <w:spacing w:val="-2"/>
          <w:w w:val="95"/>
          <w:kern w:val="0"/>
          <w:sz w:val="20"/>
          <w:szCs w:val="20"/>
          <w:lang w:val="ru-RU"/>
        </w:rPr>
        <w:tab/>
        <w:t>15</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4. Имущественные права</w:t>
      </w:r>
      <w:r w:rsidRPr="008B404B">
        <w:rPr>
          <w:rFonts w:ascii="Minion Pro" w:hAnsi="Minion Pro" w:cs="Minion Pro"/>
          <w:caps/>
          <w:color w:val="000000"/>
          <w:spacing w:val="-2"/>
          <w:w w:val="95"/>
          <w:kern w:val="0"/>
          <w:sz w:val="20"/>
          <w:szCs w:val="20"/>
          <w:lang w:val="ru-RU"/>
        </w:rPr>
        <w:tab/>
        <w:t>19</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5. Право на здоровье</w:t>
      </w:r>
      <w:r w:rsidRPr="008B404B">
        <w:rPr>
          <w:rFonts w:ascii="Minion Pro" w:hAnsi="Minion Pro" w:cs="Minion Pro"/>
          <w:caps/>
          <w:color w:val="000000"/>
          <w:spacing w:val="-2"/>
          <w:w w:val="95"/>
          <w:kern w:val="0"/>
          <w:sz w:val="20"/>
          <w:szCs w:val="20"/>
          <w:lang w:val="ru-RU"/>
        </w:rPr>
        <w:tab/>
        <w:t>22</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6. Право на образование</w:t>
      </w:r>
      <w:r w:rsidRPr="008B404B">
        <w:rPr>
          <w:rFonts w:ascii="Minion Pro" w:hAnsi="Minion Pro" w:cs="Minion Pro"/>
          <w:caps/>
          <w:color w:val="000000"/>
          <w:spacing w:val="-2"/>
          <w:w w:val="95"/>
          <w:kern w:val="0"/>
          <w:sz w:val="20"/>
          <w:szCs w:val="20"/>
          <w:lang w:val="ru-RU"/>
        </w:rPr>
        <w:tab/>
        <w:t>29</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7. Культурные права</w:t>
      </w:r>
      <w:r w:rsidRPr="008B404B">
        <w:rPr>
          <w:rFonts w:ascii="Minion Pro" w:hAnsi="Minion Pro" w:cs="Minion Pro"/>
          <w:caps/>
          <w:color w:val="000000"/>
          <w:spacing w:val="-2"/>
          <w:w w:val="95"/>
          <w:kern w:val="0"/>
          <w:sz w:val="20"/>
          <w:szCs w:val="20"/>
          <w:lang w:val="ru-RU"/>
        </w:rPr>
        <w:tab/>
        <w:t>33</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II.</w:t>
      </w:r>
      <w:r w:rsidRPr="008B404B">
        <w:rPr>
          <w:rFonts w:ascii="Minion Pro" w:hAnsi="Minion Pro" w:cs="Minion Pro"/>
          <w:caps/>
          <w:color w:val="000000"/>
          <w:spacing w:val="-2"/>
          <w:w w:val="95"/>
          <w:kern w:val="0"/>
          <w:sz w:val="22"/>
          <w:szCs w:val="22"/>
          <w:lang w:val="ru-RU"/>
        </w:rPr>
        <w:tab/>
        <w:t xml:space="preserve">Совершенствование МЕХАНИЗМОВ </w:t>
      </w:r>
      <w:r w:rsidRPr="008B404B">
        <w:rPr>
          <w:rFonts w:ascii="Minion Pro" w:hAnsi="Minion Pro" w:cs="Minion Pro"/>
          <w:caps/>
          <w:color w:val="000000"/>
          <w:spacing w:val="-2"/>
          <w:w w:val="95"/>
          <w:kern w:val="0"/>
          <w:sz w:val="22"/>
          <w:szCs w:val="22"/>
          <w:lang w:val="ru-RU"/>
        </w:rPr>
        <w:br/>
        <w:t xml:space="preserve">ОБЕСПЕЧЕНИЯ ГРАЖДАНСКИХ </w:t>
      </w:r>
      <w:r w:rsidRPr="008B404B">
        <w:rPr>
          <w:rFonts w:ascii="Minion Pro" w:hAnsi="Minion Pro" w:cs="Minion Pro"/>
          <w:caps/>
          <w:color w:val="000000"/>
          <w:spacing w:val="-2"/>
          <w:w w:val="95"/>
          <w:kern w:val="0"/>
          <w:sz w:val="22"/>
          <w:szCs w:val="22"/>
          <w:lang w:val="ru-RU"/>
        </w:rPr>
        <w:br/>
        <w:t>И ПОЛИТИЧЕСКИХ ПРАВ</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37</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1. Право на жизнь</w:t>
      </w:r>
      <w:r w:rsidRPr="008B404B">
        <w:rPr>
          <w:rFonts w:ascii="Minion Pro" w:hAnsi="Minion Pro" w:cs="Minion Pro"/>
          <w:caps/>
          <w:color w:val="000000"/>
          <w:spacing w:val="-2"/>
          <w:w w:val="95"/>
          <w:kern w:val="0"/>
          <w:sz w:val="20"/>
          <w:szCs w:val="20"/>
          <w:lang w:val="ru-RU"/>
        </w:rPr>
        <w:tab/>
        <w:t>37</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2. Личные права и личные неимущественные </w:t>
      </w:r>
      <w:r w:rsidRPr="008B404B">
        <w:rPr>
          <w:rFonts w:ascii="Minion Pro" w:hAnsi="Minion Pro" w:cs="Minion Pro"/>
          <w:caps/>
          <w:color w:val="000000"/>
          <w:spacing w:val="-2"/>
          <w:w w:val="95"/>
          <w:kern w:val="0"/>
          <w:sz w:val="20"/>
          <w:szCs w:val="20"/>
          <w:lang w:val="ru-RU"/>
        </w:rPr>
        <w:br/>
        <w:t xml:space="preserve">права </w:t>
      </w:r>
      <w:r w:rsidRPr="008B404B">
        <w:rPr>
          <w:rFonts w:ascii="Minion Pro" w:hAnsi="Minion Pro" w:cs="Minion Pro"/>
          <w:caps/>
          <w:color w:val="000000"/>
          <w:spacing w:val="-2"/>
          <w:w w:val="95"/>
          <w:kern w:val="0"/>
          <w:sz w:val="20"/>
          <w:szCs w:val="20"/>
          <w:lang w:val="ru-RU"/>
        </w:rPr>
        <w:tab/>
        <w:t>39</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3. Права и интересы в сфере обработки </w:t>
      </w:r>
      <w:r w:rsidRPr="008B404B">
        <w:rPr>
          <w:rFonts w:ascii="Minion Pro" w:hAnsi="Minion Pro" w:cs="Minion Pro"/>
          <w:caps/>
          <w:color w:val="000000"/>
          <w:spacing w:val="-2"/>
          <w:w w:val="95"/>
          <w:kern w:val="0"/>
          <w:sz w:val="20"/>
          <w:szCs w:val="20"/>
          <w:lang w:val="ru-RU"/>
        </w:rPr>
        <w:br/>
        <w:t>персональных данных</w:t>
      </w:r>
      <w:r w:rsidRPr="008B404B">
        <w:rPr>
          <w:rFonts w:ascii="Minion Pro" w:hAnsi="Minion Pro" w:cs="Minion Pro"/>
          <w:caps/>
          <w:color w:val="000000"/>
          <w:spacing w:val="-2"/>
          <w:w w:val="95"/>
          <w:kern w:val="0"/>
          <w:sz w:val="20"/>
          <w:szCs w:val="20"/>
          <w:lang w:val="ru-RU"/>
        </w:rPr>
        <w:tab/>
        <w:t>42</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4. Свобода вероисповедания</w:t>
      </w:r>
      <w:r w:rsidRPr="008B404B">
        <w:rPr>
          <w:rFonts w:ascii="Minion Pro" w:hAnsi="Minion Pro" w:cs="Minion Pro"/>
          <w:caps/>
          <w:color w:val="000000"/>
          <w:spacing w:val="-2"/>
          <w:w w:val="95"/>
          <w:kern w:val="0"/>
          <w:sz w:val="20"/>
          <w:szCs w:val="20"/>
          <w:lang w:val="ru-RU"/>
        </w:rPr>
        <w:tab/>
        <w:t>43</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5. Демократические права</w:t>
      </w:r>
      <w:r w:rsidRPr="008B404B">
        <w:rPr>
          <w:rFonts w:ascii="Minion Pro" w:hAnsi="Minion Pro" w:cs="Minion Pro"/>
          <w:caps/>
          <w:color w:val="000000"/>
          <w:spacing w:val="-2"/>
          <w:w w:val="95"/>
          <w:kern w:val="0"/>
          <w:sz w:val="20"/>
          <w:szCs w:val="20"/>
          <w:lang w:val="ru-RU"/>
        </w:rPr>
        <w:tab/>
        <w:t>45</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6. Право на справедливое судебное </w:t>
      </w:r>
      <w:r w:rsidRPr="008B404B">
        <w:rPr>
          <w:rFonts w:ascii="Minion Pro" w:hAnsi="Minion Pro" w:cs="Minion Pro"/>
          <w:caps/>
          <w:color w:val="000000"/>
          <w:spacing w:val="-2"/>
          <w:w w:val="95"/>
          <w:kern w:val="0"/>
          <w:sz w:val="20"/>
          <w:szCs w:val="20"/>
          <w:lang w:val="ru-RU"/>
        </w:rPr>
        <w:br/>
        <w:t>разбирательство</w:t>
      </w:r>
      <w:r w:rsidRPr="008B404B">
        <w:rPr>
          <w:rFonts w:ascii="Minion Pro" w:hAnsi="Minion Pro" w:cs="Minion Pro"/>
          <w:caps/>
          <w:color w:val="000000"/>
          <w:spacing w:val="-2"/>
          <w:w w:val="95"/>
          <w:kern w:val="0"/>
          <w:sz w:val="20"/>
          <w:szCs w:val="20"/>
          <w:lang w:val="ru-RU"/>
        </w:rPr>
        <w:tab/>
        <w:t>51</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III.</w:t>
      </w:r>
      <w:r w:rsidRPr="008B404B">
        <w:rPr>
          <w:rFonts w:ascii="Minion Pro" w:hAnsi="Minion Pro" w:cs="Minion Pro"/>
          <w:caps/>
          <w:color w:val="000000"/>
          <w:spacing w:val="-2"/>
          <w:w w:val="95"/>
          <w:kern w:val="0"/>
          <w:sz w:val="22"/>
          <w:szCs w:val="22"/>
          <w:lang w:val="ru-RU"/>
        </w:rPr>
        <w:tab/>
        <w:t>Укрепление защиты Прав в сфере окружающей среды</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58</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Создание и совершенствование современной системы управления экологической </w:t>
      </w:r>
      <w:r w:rsidRPr="008B404B">
        <w:rPr>
          <w:rFonts w:ascii="Minion Pro" w:hAnsi="Minion Pro" w:cs="Minion Pro"/>
          <w:caps/>
          <w:color w:val="000000"/>
          <w:spacing w:val="-2"/>
          <w:w w:val="95"/>
          <w:kern w:val="0"/>
          <w:sz w:val="20"/>
          <w:szCs w:val="20"/>
          <w:lang w:val="ru-RU"/>
        </w:rPr>
        <w:br/>
        <w:t>средой</w:t>
      </w:r>
      <w:r w:rsidRPr="008B404B">
        <w:rPr>
          <w:rFonts w:ascii="Minion Pro" w:hAnsi="Minion Pro" w:cs="Minion Pro"/>
          <w:caps/>
          <w:color w:val="000000"/>
          <w:spacing w:val="-2"/>
          <w:w w:val="95"/>
          <w:kern w:val="0"/>
          <w:sz w:val="20"/>
          <w:szCs w:val="20"/>
          <w:lang w:val="ru-RU"/>
        </w:rPr>
        <w:tab/>
        <w:t>58</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2. Активные действия по предотвращению, </w:t>
      </w:r>
      <w:r w:rsidRPr="008B404B">
        <w:rPr>
          <w:rFonts w:ascii="Minion Pro" w:hAnsi="Minion Pro" w:cs="Minion Pro"/>
          <w:caps/>
          <w:color w:val="000000"/>
          <w:spacing w:val="-2"/>
          <w:w w:val="95"/>
          <w:kern w:val="0"/>
          <w:sz w:val="20"/>
          <w:szCs w:val="20"/>
          <w:lang w:val="ru-RU"/>
        </w:rPr>
        <w:br/>
        <w:t>контролю и устранению загрязнений</w:t>
      </w:r>
      <w:r w:rsidRPr="008B404B">
        <w:rPr>
          <w:rFonts w:ascii="Minion Pro" w:hAnsi="Minion Pro" w:cs="Minion Pro"/>
          <w:caps/>
          <w:color w:val="000000"/>
          <w:spacing w:val="-2"/>
          <w:w w:val="95"/>
          <w:kern w:val="0"/>
          <w:sz w:val="20"/>
          <w:szCs w:val="20"/>
          <w:lang w:val="ru-RU"/>
        </w:rPr>
        <w:tab/>
        <w:t>61</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3. Повышение разнообразия, стабильности </w:t>
      </w:r>
      <w:r w:rsidRPr="008B404B">
        <w:rPr>
          <w:rFonts w:ascii="Minion Pro" w:hAnsi="Minion Pro" w:cs="Minion Pro"/>
          <w:caps/>
          <w:color w:val="000000"/>
          <w:spacing w:val="-2"/>
          <w:w w:val="95"/>
          <w:kern w:val="0"/>
          <w:sz w:val="20"/>
          <w:szCs w:val="20"/>
          <w:lang w:val="ru-RU"/>
        </w:rPr>
        <w:br/>
        <w:t>и устойчивости экосистем</w:t>
      </w:r>
      <w:r w:rsidRPr="008B404B">
        <w:rPr>
          <w:rFonts w:ascii="Minion Pro" w:hAnsi="Minion Pro" w:cs="Minion Pro"/>
          <w:caps/>
          <w:color w:val="000000"/>
          <w:spacing w:val="-2"/>
          <w:w w:val="95"/>
          <w:kern w:val="0"/>
          <w:sz w:val="20"/>
          <w:szCs w:val="20"/>
          <w:lang w:val="ru-RU"/>
        </w:rPr>
        <w:tab/>
        <w:t>64</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4. Реагирование на изменение климата</w:t>
      </w:r>
      <w:r w:rsidRPr="008B404B">
        <w:rPr>
          <w:rFonts w:ascii="Minion Pro" w:hAnsi="Minion Pro" w:cs="Minion Pro"/>
          <w:caps/>
          <w:color w:val="000000"/>
          <w:spacing w:val="-2"/>
          <w:w w:val="95"/>
          <w:kern w:val="0"/>
          <w:sz w:val="20"/>
          <w:szCs w:val="20"/>
          <w:lang w:val="ru-RU"/>
        </w:rPr>
        <w:tab/>
        <w:t>67</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IV.</w:t>
      </w:r>
      <w:r w:rsidRPr="008B404B">
        <w:rPr>
          <w:rFonts w:ascii="Minion Pro" w:hAnsi="Minion Pro" w:cs="Minion Pro"/>
          <w:caps/>
          <w:color w:val="000000"/>
          <w:spacing w:val="-2"/>
          <w:w w:val="95"/>
          <w:kern w:val="0"/>
          <w:sz w:val="22"/>
          <w:szCs w:val="22"/>
          <w:lang w:val="ru-RU"/>
        </w:rPr>
        <w:tab/>
        <w:t xml:space="preserve">ОБЕСПЕЧЕНИЕ Прав и интересов </w:t>
      </w:r>
      <w:r w:rsidRPr="008B404B">
        <w:rPr>
          <w:rFonts w:ascii="Minion Pro" w:hAnsi="Minion Pro" w:cs="Minion Pro"/>
          <w:caps/>
          <w:color w:val="000000"/>
          <w:spacing w:val="-2"/>
          <w:w w:val="95"/>
          <w:kern w:val="0"/>
          <w:sz w:val="22"/>
          <w:szCs w:val="22"/>
          <w:lang w:val="ru-RU"/>
        </w:rPr>
        <w:br/>
        <w:t xml:space="preserve">национальных меньшинств, женщин, </w:t>
      </w:r>
      <w:r w:rsidRPr="008B404B">
        <w:rPr>
          <w:rFonts w:ascii="Minion Pro" w:hAnsi="Minion Pro" w:cs="Minion Pro"/>
          <w:caps/>
          <w:color w:val="000000"/>
          <w:spacing w:val="-2"/>
          <w:w w:val="95"/>
          <w:kern w:val="0"/>
          <w:sz w:val="22"/>
          <w:szCs w:val="22"/>
          <w:lang w:val="ru-RU"/>
        </w:rPr>
        <w:br/>
        <w:t xml:space="preserve">детей, пожилых людей и людей </w:t>
      </w:r>
      <w:r w:rsidRPr="008B404B">
        <w:rPr>
          <w:rFonts w:ascii="Minion Pro" w:hAnsi="Minion Pro" w:cs="Minion Pro"/>
          <w:caps/>
          <w:color w:val="000000"/>
          <w:spacing w:val="-2"/>
          <w:w w:val="95"/>
          <w:kern w:val="0"/>
          <w:sz w:val="22"/>
          <w:szCs w:val="22"/>
          <w:lang w:val="ru-RU"/>
        </w:rPr>
        <w:br/>
        <w:t>с ограниченными возможностями</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70</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Права и интересы национальных </w:t>
      </w:r>
      <w:r w:rsidRPr="008B404B">
        <w:rPr>
          <w:rFonts w:ascii="Minion Pro" w:hAnsi="Minion Pro" w:cs="Minion Pro"/>
          <w:caps/>
          <w:color w:val="000000"/>
          <w:spacing w:val="-2"/>
          <w:w w:val="95"/>
          <w:kern w:val="0"/>
          <w:sz w:val="20"/>
          <w:szCs w:val="20"/>
          <w:lang w:val="ru-RU"/>
        </w:rPr>
        <w:br/>
        <w:t>меньшинств</w:t>
      </w:r>
      <w:r w:rsidRPr="008B404B">
        <w:rPr>
          <w:rFonts w:ascii="Minion Pro" w:hAnsi="Minion Pro" w:cs="Minion Pro"/>
          <w:caps/>
          <w:color w:val="000000"/>
          <w:spacing w:val="-2"/>
          <w:w w:val="95"/>
          <w:kern w:val="0"/>
          <w:sz w:val="20"/>
          <w:szCs w:val="20"/>
          <w:lang w:val="ru-RU"/>
        </w:rPr>
        <w:tab/>
        <w:t>70</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lastRenderedPageBreak/>
        <w:t>2. Права и интересы женщин</w:t>
      </w:r>
      <w:r w:rsidRPr="008B404B">
        <w:rPr>
          <w:rFonts w:ascii="Minion Pro" w:hAnsi="Minion Pro" w:cs="Minion Pro"/>
          <w:caps/>
          <w:color w:val="000000"/>
          <w:spacing w:val="-2"/>
          <w:w w:val="95"/>
          <w:kern w:val="0"/>
          <w:sz w:val="20"/>
          <w:szCs w:val="20"/>
          <w:lang w:val="ru-RU"/>
        </w:rPr>
        <w:tab/>
        <w:t>72</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3. Права и интересы детей</w:t>
      </w:r>
      <w:r w:rsidRPr="008B404B">
        <w:rPr>
          <w:rFonts w:ascii="Minion Pro" w:hAnsi="Minion Pro" w:cs="Minion Pro"/>
          <w:caps/>
          <w:color w:val="000000"/>
          <w:spacing w:val="-2"/>
          <w:w w:val="95"/>
          <w:kern w:val="0"/>
          <w:sz w:val="20"/>
          <w:szCs w:val="20"/>
          <w:lang w:val="ru-RU"/>
        </w:rPr>
        <w:tab/>
        <w:t>78</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4. Права и интересы пожилых людей</w:t>
      </w:r>
      <w:r w:rsidRPr="008B404B">
        <w:rPr>
          <w:rFonts w:ascii="Minion Pro" w:hAnsi="Minion Pro" w:cs="Minion Pro"/>
          <w:caps/>
          <w:color w:val="000000"/>
          <w:spacing w:val="-2"/>
          <w:w w:val="95"/>
          <w:kern w:val="0"/>
          <w:sz w:val="20"/>
          <w:szCs w:val="20"/>
          <w:lang w:val="ru-RU"/>
        </w:rPr>
        <w:tab/>
        <w:t>84</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5. Права и интересы лиц с ограниченными </w:t>
      </w:r>
      <w:r w:rsidRPr="008B404B">
        <w:rPr>
          <w:rFonts w:ascii="Minion Pro" w:hAnsi="Minion Pro" w:cs="Minion Pro"/>
          <w:caps/>
          <w:color w:val="000000"/>
          <w:spacing w:val="-2"/>
          <w:w w:val="95"/>
          <w:kern w:val="0"/>
          <w:sz w:val="20"/>
          <w:szCs w:val="20"/>
          <w:lang w:val="ru-RU"/>
        </w:rPr>
        <w:br/>
        <w:t>возможностями</w:t>
      </w:r>
      <w:r w:rsidRPr="008B404B">
        <w:rPr>
          <w:rFonts w:ascii="Minion Pro" w:hAnsi="Minion Pro" w:cs="Minion Pro"/>
          <w:caps/>
          <w:color w:val="000000"/>
          <w:spacing w:val="-2"/>
          <w:w w:val="95"/>
          <w:kern w:val="0"/>
          <w:sz w:val="20"/>
          <w:szCs w:val="20"/>
          <w:lang w:val="ru-RU"/>
        </w:rPr>
        <w:tab/>
        <w:t>90</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V.</w:t>
      </w:r>
      <w:r w:rsidRPr="008B404B">
        <w:rPr>
          <w:rFonts w:ascii="Minion Pro" w:hAnsi="Minion Pro" w:cs="Minion Pro"/>
          <w:caps/>
          <w:color w:val="000000"/>
          <w:spacing w:val="-2"/>
          <w:w w:val="95"/>
          <w:kern w:val="0"/>
          <w:sz w:val="22"/>
          <w:szCs w:val="22"/>
          <w:lang w:val="ru-RU"/>
        </w:rPr>
        <w:tab/>
        <w:t xml:space="preserve">Содействие здоровому развитию Новых </w:t>
      </w:r>
      <w:r w:rsidRPr="008B404B">
        <w:rPr>
          <w:rFonts w:ascii="Minion Pro" w:hAnsi="Minion Pro" w:cs="Minion Pro"/>
          <w:caps/>
          <w:color w:val="000000"/>
          <w:spacing w:val="-2"/>
          <w:w w:val="95"/>
          <w:kern w:val="0"/>
          <w:sz w:val="22"/>
          <w:szCs w:val="22"/>
          <w:lang w:val="ru-RU"/>
        </w:rPr>
        <w:br/>
        <w:t>направлений в области прав человека</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94</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Построение гармоничной </w:t>
      </w:r>
      <w:r w:rsidRPr="008B404B">
        <w:rPr>
          <w:rFonts w:ascii="Minion Pro" w:hAnsi="Minion Pro" w:cs="Minion Pro"/>
          <w:caps/>
          <w:color w:val="000000"/>
          <w:spacing w:val="-2"/>
          <w:w w:val="95"/>
          <w:kern w:val="0"/>
          <w:sz w:val="20"/>
          <w:szCs w:val="20"/>
          <w:lang w:val="ru-RU"/>
        </w:rPr>
        <w:br/>
        <w:t>интеллектуально-цифровой реальности</w:t>
      </w:r>
      <w:r w:rsidRPr="008B404B">
        <w:rPr>
          <w:rFonts w:ascii="Minion Pro" w:hAnsi="Minion Pro" w:cs="Minion Pro"/>
          <w:caps/>
          <w:color w:val="000000"/>
          <w:spacing w:val="-2"/>
          <w:w w:val="95"/>
          <w:kern w:val="0"/>
          <w:sz w:val="20"/>
          <w:szCs w:val="20"/>
          <w:lang w:val="ru-RU"/>
        </w:rPr>
        <w:tab/>
        <w:t>94</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2. Содействие предприятиям в выполнении </w:t>
      </w:r>
      <w:r w:rsidRPr="008B404B">
        <w:rPr>
          <w:rFonts w:ascii="Minion Pro" w:hAnsi="Minion Pro" w:cs="Minion Pro"/>
          <w:caps/>
          <w:color w:val="000000"/>
          <w:spacing w:val="-2"/>
          <w:w w:val="95"/>
          <w:kern w:val="0"/>
          <w:sz w:val="20"/>
          <w:szCs w:val="20"/>
          <w:lang w:val="ru-RU"/>
        </w:rPr>
        <w:br/>
        <w:t>ими обязательств в области прав человека</w:t>
      </w:r>
      <w:r w:rsidRPr="008B404B">
        <w:rPr>
          <w:rFonts w:ascii="Minion Pro" w:hAnsi="Minion Pro" w:cs="Minion Pro"/>
          <w:caps/>
          <w:color w:val="000000"/>
          <w:spacing w:val="-2"/>
          <w:w w:val="95"/>
          <w:kern w:val="0"/>
          <w:sz w:val="20"/>
          <w:szCs w:val="20"/>
          <w:lang w:val="ru-RU"/>
        </w:rPr>
        <w:tab/>
        <w:t>98</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VI.</w:t>
      </w:r>
      <w:r w:rsidRPr="008B404B">
        <w:rPr>
          <w:rFonts w:ascii="Minion Pro" w:hAnsi="Minion Pro" w:cs="Minion Pro"/>
          <w:caps/>
          <w:color w:val="000000"/>
          <w:spacing w:val="-2"/>
          <w:w w:val="95"/>
          <w:kern w:val="0"/>
          <w:sz w:val="22"/>
          <w:szCs w:val="22"/>
          <w:lang w:val="ru-RU"/>
        </w:rPr>
        <w:tab/>
        <w:t xml:space="preserve">Постоянное повышение осведомленностИ </w:t>
      </w:r>
      <w:r w:rsidRPr="008B404B">
        <w:rPr>
          <w:rFonts w:ascii="Minion Pro" w:hAnsi="Minion Pro" w:cs="Minion Pro"/>
          <w:caps/>
          <w:color w:val="000000"/>
          <w:spacing w:val="-2"/>
          <w:w w:val="95"/>
          <w:kern w:val="0"/>
          <w:sz w:val="22"/>
          <w:szCs w:val="22"/>
          <w:lang w:val="ru-RU"/>
        </w:rPr>
        <w:br/>
        <w:t>о правах человека</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101</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Образование и просвещение в области прав </w:t>
      </w:r>
      <w:r w:rsidRPr="008B404B">
        <w:rPr>
          <w:rFonts w:ascii="Minion Pro" w:hAnsi="Minion Pro" w:cs="Minion Pro"/>
          <w:caps/>
          <w:color w:val="000000"/>
          <w:spacing w:val="-2"/>
          <w:w w:val="95"/>
          <w:kern w:val="0"/>
          <w:sz w:val="20"/>
          <w:szCs w:val="20"/>
          <w:lang w:val="ru-RU"/>
        </w:rPr>
        <w:br/>
        <w:t>человека</w:t>
      </w:r>
      <w:r w:rsidRPr="008B404B">
        <w:rPr>
          <w:rFonts w:ascii="Minion Pro" w:hAnsi="Minion Pro" w:cs="Minion Pro"/>
          <w:caps/>
          <w:color w:val="000000"/>
          <w:spacing w:val="-2"/>
          <w:w w:val="95"/>
          <w:kern w:val="0"/>
          <w:sz w:val="20"/>
          <w:szCs w:val="20"/>
          <w:lang w:val="ru-RU"/>
        </w:rPr>
        <w:tab/>
        <w:t>101</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2. Исследования в области прав человека</w:t>
      </w:r>
      <w:r w:rsidRPr="008B404B">
        <w:rPr>
          <w:rFonts w:ascii="Minion Pro" w:hAnsi="Minion Pro" w:cs="Minion Pro"/>
          <w:caps/>
          <w:color w:val="000000"/>
          <w:spacing w:val="-2"/>
          <w:w w:val="95"/>
          <w:kern w:val="0"/>
          <w:sz w:val="20"/>
          <w:szCs w:val="20"/>
          <w:lang w:val="ru-RU"/>
        </w:rPr>
        <w:tab/>
        <w:t>102</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3. Обучение в области прав человека </w:t>
      </w:r>
      <w:r w:rsidRPr="008B404B">
        <w:rPr>
          <w:rFonts w:ascii="Minion Pro" w:hAnsi="Minion Pro" w:cs="Minion Pro"/>
          <w:caps/>
          <w:color w:val="000000"/>
          <w:spacing w:val="-2"/>
          <w:w w:val="95"/>
          <w:kern w:val="0"/>
          <w:sz w:val="20"/>
          <w:szCs w:val="20"/>
          <w:lang w:val="ru-RU"/>
        </w:rPr>
        <w:tab/>
        <w:t>104</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4. Пропаганда и популяризация прав человека </w:t>
      </w:r>
      <w:r w:rsidRPr="008B404B">
        <w:rPr>
          <w:rFonts w:ascii="Minion Pro" w:hAnsi="Minion Pro" w:cs="Minion Pro"/>
          <w:caps/>
          <w:color w:val="000000"/>
          <w:spacing w:val="-2"/>
          <w:w w:val="95"/>
          <w:kern w:val="0"/>
          <w:sz w:val="20"/>
          <w:szCs w:val="20"/>
          <w:lang w:val="ru-RU"/>
        </w:rPr>
        <w:tab/>
        <w:t>104</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2"/>
          <w:szCs w:val="22"/>
          <w:lang w:val="ru-RU"/>
        </w:rPr>
      </w:pPr>
      <w:r w:rsidRPr="008B404B">
        <w:rPr>
          <w:rFonts w:ascii="Minion Pro" w:hAnsi="Minion Pro" w:cs="Minion Pro"/>
          <w:caps/>
          <w:color w:val="000000"/>
          <w:spacing w:val="-2"/>
          <w:w w:val="95"/>
          <w:kern w:val="0"/>
          <w:sz w:val="22"/>
          <w:szCs w:val="22"/>
          <w:lang w:val="ru-RU"/>
        </w:rPr>
        <w:tab/>
        <w:t>VIi.</w:t>
      </w:r>
      <w:r w:rsidRPr="008B404B">
        <w:rPr>
          <w:rFonts w:ascii="Minion Pro" w:hAnsi="Minion Pro" w:cs="Minion Pro"/>
          <w:caps/>
          <w:color w:val="000000"/>
          <w:spacing w:val="-2"/>
          <w:w w:val="95"/>
          <w:kern w:val="0"/>
          <w:sz w:val="22"/>
          <w:szCs w:val="22"/>
          <w:lang w:val="ru-RU"/>
        </w:rPr>
        <w:tab/>
        <w:t xml:space="preserve">Активное продвижение глобального </w:t>
      </w:r>
      <w:r w:rsidRPr="008B404B">
        <w:rPr>
          <w:rFonts w:ascii="Minion Pro" w:hAnsi="Minion Pro" w:cs="Minion Pro"/>
          <w:caps/>
          <w:color w:val="000000"/>
          <w:spacing w:val="-2"/>
          <w:w w:val="95"/>
          <w:kern w:val="0"/>
          <w:sz w:val="22"/>
          <w:szCs w:val="22"/>
          <w:lang w:val="ru-RU"/>
        </w:rPr>
        <w:br/>
        <w:t>управления в области прав человека</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106</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1. Содействие совершенствованию </w:t>
      </w:r>
      <w:r w:rsidRPr="008B404B">
        <w:rPr>
          <w:rFonts w:ascii="Minion Pro" w:hAnsi="Minion Pro" w:cs="Minion Pro"/>
          <w:caps/>
          <w:color w:val="000000"/>
          <w:spacing w:val="-2"/>
          <w:w w:val="95"/>
          <w:kern w:val="0"/>
          <w:sz w:val="20"/>
          <w:szCs w:val="20"/>
          <w:lang w:val="ru-RU"/>
        </w:rPr>
        <w:br/>
        <w:t xml:space="preserve">глобального управления в области прав </w:t>
      </w:r>
      <w:r w:rsidRPr="008B404B">
        <w:rPr>
          <w:rFonts w:ascii="Minion Pro" w:hAnsi="Minion Pro" w:cs="Minion Pro"/>
          <w:caps/>
          <w:color w:val="000000"/>
          <w:spacing w:val="-2"/>
          <w:w w:val="95"/>
          <w:kern w:val="0"/>
          <w:sz w:val="20"/>
          <w:szCs w:val="20"/>
          <w:lang w:val="ru-RU"/>
        </w:rPr>
        <w:br/>
        <w:t>человека</w:t>
      </w:r>
      <w:r w:rsidRPr="008B404B">
        <w:rPr>
          <w:rFonts w:ascii="Minion Pro" w:hAnsi="Minion Pro" w:cs="Minion Pro"/>
          <w:caps/>
          <w:color w:val="000000"/>
          <w:spacing w:val="-2"/>
          <w:w w:val="95"/>
          <w:kern w:val="0"/>
          <w:sz w:val="20"/>
          <w:szCs w:val="20"/>
          <w:lang w:val="ru-RU"/>
        </w:rPr>
        <w:tab/>
        <w:t>106</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2. Ведение эффективного международного </w:t>
      </w:r>
      <w:r w:rsidRPr="008B404B">
        <w:rPr>
          <w:rFonts w:ascii="Minion Pro" w:hAnsi="Minion Pro" w:cs="Minion Pro"/>
          <w:caps/>
          <w:color w:val="000000"/>
          <w:spacing w:val="-2"/>
          <w:w w:val="95"/>
          <w:kern w:val="0"/>
          <w:sz w:val="20"/>
          <w:szCs w:val="20"/>
          <w:lang w:val="ru-RU"/>
        </w:rPr>
        <w:br/>
        <w:t xml:space="preserve">диалога и развитие сотрудничества </w:t>
      </w:r>
      <w:r w:rsidRPr="008B404B">
        <w:rPr>
          <w:rFonts w:ascii="Minion Pro" w:hAnsi="Minion Pro" w:cs="Minion Pro"/>
          <w:caps/>
          <w:color w:val="000000"/>
          <w:spacing w:val="-2"/>
          <w:w w:val="95"/>
          <w:kern w:val="0"/>
          <w:sz w:val="20"/>
          <w:szCs w:val="20"/>
          <w:lang w:val="ru-RU"/>
        </w:rPr>
        <w:br/>
        <w:t>в области прав человека</w:t>
      </w:r>
      <w:r w:rsidRPr="008B404B">
        <w:rPr>
          <w:rFonts w:ascii="Minion Pro" w:hAnsi="Minion Pro" w:cs="Minion Pro"/>
          <w:caps/>
          <w:color w:val="000000"/>
          <w:spacing w:val="-2"/>
          <w:w w:val="95"/>
          <w:kern w:val="0"/>
          <w:sz w:val="20"/>
          <w:szCs w:val="20"/>
          <w:lang w:val="ru-RU"/>
        </w:rPr>
        <w:tab/>
        <w:t>107</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3. Активное участие в деятельности ООН </w:t>
      </w:r>
      <w:r w:rsidRPr="008B404B">
        <w:rPr>
          <w:rFonts w:ascii="Minion Pro" w:hAnsi="Minion Pro" w:cs="Minion Pro"/>
          <w:caps/>
          <w:color w:val="000000"/>
          <w:spacing w:val="-2"/>
          <w:w w:val="95"/>
          <w:kern w:val="0"/>
          <w:sz w:val="20"/>
          <w:szCs w:val="20"/>
          <w:lang w:val="ru-RU"/>
        </w:rPr>
        <w:br/>
        <w:t>в области прав человека</w:t>
      </w:r>
      <w:r w:rsidRPr="008B404B">
        <w:rPr>
          <w:rFonts w:ascii="Minion Pro" w:hAnsi="Minion Pro" w:cs="Minion Pro"/>
          <w:caps/>
          <w:color w:val="000000"/>
          <w:spacing w:val="-2"/>
          <w:w w:val="95"/>
          <w:kern w:val="0"/>
          <w:sz w:val="20"/>
          <w:szCs w:val="20"/>
          <w:lang w:val="ru-RU"/>
        </w:rPr>
        <w:tab/>
        <w:t>108</w:t>
      </w:r>
    </w:p>
    <w:p w:rsidR="008B404B" w:rsidRPr="008B404B" w:rsidRDefault="008B404B" w:rsidP="008B404B">
      <w:pPr>
        <w:tabs>
          <w:tab w:val="left" w:pos="760"/>
          <w:tab w:val="right" w:pos="5820"/>
          <w:tab w:val="right" w:pos="5920"/>
        </w:tabs>
        <w:suppressAutoHyphens/>
        <w:autoSpaceDE w:val="0"/>
        <w:autoSpaceDN w:val="0"/>
        <w:adjustRightInd w:val="0"/>
        <w:spacing w:line="288" w:lineRule="auto"/>
        <w:ind w:left="920" w:hanging="30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0"/>
          <w:szCs w:val="20"/>
          <w:lang w:val="ru-RU"/>
        </w:rPr>
        <w:t xml:space="preserve">4. Дальнейшая работа по проведению обзоров </w:t>
      </w:r>
      <w:r w:rsidRPr="008B404B">
        <w:rPr>
          <w:rFonts w:ascii="Minion Pro" w:hAnsi="Minion Pro" w:cs="Minion Pro"/>
          <w:caps/>
          <w:color w:val="000000"/>
          <w:spacing w:val="-2"/>
          <w:w w:val="95"/>
          <w:kern w:val="0"/>
          <w:sz w:val="20"/>
          <w:szCs w:val="20"/>
          <w:lang w:val="ru-RU"/>
        </w:rPr>
        <w:br/>
        <w:t>соблюдения прав человека</w:t>
      </w:r>
      <w:r w:rsidRPr="008B404B">
        <w:rPr>
          <w:rFonts w:ascii="Minion Pro" w:hAnsi="Minion Pro" w:cs="Minion Pro"/>
          <w:caps/>
          <w:color w:val="000000"/>
          <w:spacing w:val="-2"/>
          <w:w w:val="95"/>
          <w:kern w:val="0"/>
          <w:sz w:val="20"/>
          <w:szCs w:val="20"/>
          <w:lang w:val="ru-RU"/>
        </w:rPr>
        <w:tab/>
        <w:t>109</w:t>
      </w:r>
    </w:p>
    <w:p w:rsidR="008B404B" w:rsidRPr="008B404B" w:rsidRDefault="008B404B" w:rsidP="008B404B">
      <w:pPr>
        <w:tabs>
          <w:tab w:val="right" w:pos="400"/>
          <w:tab w:val="left" w:pos="460"/>
          <w:tab w:val="right" w:pos="5820"/>
          <w:tab w:val="right" w:pos="5920"/>
        </w:tabs>
        <w:suppressAutoHyphens/>
        <w:autoSpaceDE w:val="0"/>
        <w:autoSpaceDN w:val="0"/>
        <w:adjustRightInd w:val="0"/>
        <w:spacing w:before="142" w:after="142" w:line="288" w:lineRule="auto"/>
        <w:ind w:left="620" w:hanging="620"/>
        <w:jc w:val="left"/>
        <w:textAlignment w:val="center"/>
        <w:rPr>
          <w:rFonts w:ascii="Minion Pro" w:hAnsi="Minion Pro" w:cs="Minion Pro"/>
          <w:caps/>
          <w:color w:val="000000"/>
          <w:spacing w:val="-2"/>
          <w:w w:val="95"/>
          <w:kern w:val="0"/>
          <w:sz w:val="20"/>
          <w:szCs w:val="20"/>
          <w:lang w:val="ru-RU"/>
        </w:rPr>
      </w:pPr>
      <w:r w:rsidRPr="008B404B">
        <w:rPr>
          <w:rFonts w:ascii="Minion Pro" w:hAnsi="Minion Pro" w:cs="Minion Pro"/>
          <w:caps/>
          <w:color w:val="000000"/>
          <w:spacing w:val="-2"/>
          <w:w w:val="95"/>
          <w:kern w:val="0"/>
          <w:sz w:val="22"/>
          <w:szCs w:val="22"/>
          <w:lang w:val="ru-RU"/>
        </w:rPr>
        <w:tab/>
        <w:t>VIII.</w:t>
      </w:r>
      <w:r w:rsidRPr="008B404B">
        <w:rPr>
          <w:rFonts w:ascii="Minion Pro" w:hAnsi="Minion Pro" w:cs="Minion Pro"/>
          <w:caps/>
          <w:color w:val="000000"/>
          <w:spacing w:val="-2"/>
          <w:w w:val="95"/>
          <w:kern w:val="0"/>
          <w:sz w:val="22"/>
          <w:szCs w:val="22"/>
          <w:lang w:val="ru-RU"/>
        </w:rPr>
        <w:tab/>
        <w:t xml:space="preserve">Ответственность за реализацию Плана </w:t>
      </w:r>
      <w:r w:rsidRPr="008B404B">
        <w:rPr>
          <w:rFonts w:ascii="Minion Pro" w:hAnsi="Minion Pro" w:cs="Minion Pro"/>
          <w:caps/>
          <w:color w:val="000000"/>
          <w:spacing w:val="-2"/>
          <w:w w:val="95"/>
          <w:kern w:val="0"/>
          <w:sz w:val="22"/>
          <w:szCs w:val="22"/>
          <w:lang w:val="ru-RU"/>
        </w:rPr>
        <w:br/>
        <w:t>действий</w:t>
      </w:r>
      <w:r w:rsidRPr="008B404B">
        <w:rPr>
          <w:rFonts w:ascii="Minion Pro" w:hAnsi="Minion Pro" w:cs="Minion Pro"/>
          <w:caps/>
          <w:color w:val="000000"/>
          <w:spacing w:val="-2"/>
          <w:w w:val="95"/>
          <w:kern w:val="0"/>
          <w:sz w:val="22"/>
          <w:szCs w:val="22"/>
          <w:lang w:val="ru-RU"/>
        </w:rPr>
        <w:tab/>
      </w:r>
      <w:r w:rsidRPr="008B404B">
        <w:rPr>
          <w:rFonts w:ascii="Minion Pro" w:hAnsi="Minion Pro" w:cs="Minion Pro"/>
          <w:caps/>
          <w:color w:val="000000"/>
          <w:spacing w:val="-2"/>
          <w:w w:val="95"/>
          <w:kern w:val="0"/>
          <w:sz w:val="20"/>
          <w:szCs w:val="20"/>
          <w:lang w:val="ru-RU"/>
        </w:rPr>
        <w:t>110</w:t>
      </w:r>
    </w:p>
    <w:p w:rsidR="002E4D1C" w:rsidRPr="008B404B" w:rsidRDefault="002E4D1C" w:rsidP="008B404B">
      <w:pPr>
        <w:jc w:val="center"/>
        <w:rPr>
          <w:lang w:val="ru-RU"/>
        </w:rPr>
      </w:pPr>
    </w:p>
    <w:sectPr w:rsidR="002E4D1C" w:rsidRPr="008B404B" w:rsidSect="006352AA">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Song Std L">
    <w:panose1 w:val="02020300000000000000"/>
    <w:charset w:val="80"/>
    <w:family w:val="roman"/>
    <w:notTrueType/>
    <w:pitch w:val="variable"/>
    <w:sig w:usb0="00000001" w:usb1="0A0F1810" w:usb2="00000016" w:usb3="00000000" w:csb0="00060007"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4B"/>
    <w:rsid w:val="002E4D1C"/>
    <w:rsid w:val="008B404B"/>
    <w:rsid w:val="00F40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B1383E1-C9FA-EA45-9608-C9D64C9F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无段落样式]"/>
    <w:rsid w:val="008B404B"/>
    <w:pPr>
      <w:widowControl w:val="0"/>
      <w:autoSpaceDE w:val="0"/>
      <w:autoSpaceDN w:val="0"/>
      <w:adjustRightInd w:val="0"/>
      <w:spacing w:line="288" w:lineRule="auto"/>
      <w:jc w:val="both"/>
      <w:textAlignment w:val="center"/>
    </w:pPr>
    <w:rPr>
      <w:rFonts w:ascii="Adobe Song Std L" w:eastAsia="Adobe Song Std L" w:hAnsi="Minion Pro" w:cs="Adobe Song Std L"/>
      <w:color w:val="000000"/>
      <w:kern w:val="0"/>
      <w:sz w:val="24"/>
      <w:lang w:val="zh-CN"/>
    </w:rPr>
  </w:style>
  <w:style w:type="paragraph" w:customStyle="1" w:styleId="a4">
    <w:name w:val="俄－大标题"/>
    <w:basedOn w:val="a3"/>
    <w:next w:val="a3"/>
    <w:uiPriority w:val="99"/>
    <w:rsid w:val="008B404B"/>
    <w:pPr>
      <w:suppressAutoHyphens/>
      <w:spacing w:line="320" w:lineRule="atLeast"/>
      <w:jc w:val="center"/>
    </w:pPr>
    <w:rPr>
      <w:rFonts w:ascii="Minion Pro" w:eastAsiaTheme="minorEastAsia" w:cs="Minion Pro"/>
      <w:caps/>
      <w:sz w:val="28"/>
      <w:szCs w:val="28"/>
      <w:lang w:val="ru-RU"/>
    </w:rPr>
  </w:style>
  <w:style w:type="paragraph" w:customStyle="1" w:styleId="a5">
    <w:name w:val="俄－正文"/>
    <w:basedOn w:val="a3"/>
    <w:next w:val="a3"/>
    <w:uiPriority w:val="99"/>
    <w:rsid w:val="008B404B"/>
    <w:pPr>
      <w:suppressAutoHyphens/>
      <w:spacing w:line="302" w:lineRule="atLeast"/>
      <w:ind w:firstLine="340"/>
    </w:pPr>
    <w:rPr>
      <w:rFonts w:ascii="Times New Roman" w:eastAsiaTheme="minorEastAsia" w:hAnsi="Times New Roman" w:cs="Times New Roman"/>
      <w:sz w:val="23"/>
      <w:szCs w:val="23"/>
      <w:lang w:val="ru-RU"/>
    </w:rPr>
  </w:style>
  <w:style w:type="paragraph" w:customStyle="1" w:styleId="a6">
    <w:name w:val="俄－小标题"/>
    <w:basedOn w:val="a3"/>
    <w:next w:val="a3"/>
    <w:uiPriority w:val="99"/>
    <w:rsid w:val="008B404B"/>
    <w:pPr>
      <w:suppressAutoHyphens/>
      <w:spacing w:before="198" w:line="302" w:lineRule="atLeast"/>
      <w:ind w:firstLine="340"/>
    </w:pPr>
    <w:rPr>
      <w:rFonts w:ascii="Minion Pro" w:eastAsiaTheme="minorEastAsia" w:cs="Minion Pro"/>
      <w:b/>
      <w:bCs/>
      <w:sz w:val="23"/>
      <w:szCs w:val="23"/>
      <w:lang w:val="ru-RU"/>
    </w:rPr>
  </w:style>
  <w:style w:type="paragraph" w:customStyle="1" w:styleId="011">
    <w:name w:val="011"/>
    <w:basedOn w:val="a"/>
    <w:uiPriority w:val="99"/>
    <w:rsid w:val="008B404B"/>
    <w:pPr>
      <w:suppressAutoHyphens/>
      <w:autoSpaceDE w:val="0"/>
      <w:autoSpaceDN w:val="0"/>
      <w:adjustRightInd w:val="0"/>
      <w:spacing w:line="320" w:lineRule="atLeast"/>
      <w:jc w:val="center"/>
      <w:textAlignment w:val="center"/>
    </w:pPr>
    <w:rPr>
      <w:rFonts w:ascii="Minion Pro" w:hAnsi="Minion Pro" w:cs="Minion Pro"/>
      <w:caps/>
      <w:color w:val="000000"/>
      <w:kern w:val="0"/>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24123</Words>
  <Characters>137504</Characters>
  <Application>Microsoft Office Word</Application>
  <DocSecurity>0</DocSecurity>
  <Lines>1145</Lines>
  <Paragraphs>322</Paragraphs>
  <ScaleCrop>false</ScaleCrop>
  <Company/>
  <LinksUpToDate>false</LinksUpToDate>
  <CharactersWithSpaces>161305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2026-06-10T02:01:00Z</dcterms:created>
  <dcterms:modified xsi:type="dcterms:W3CDTF">2026-06-10T02:02:00Z</dcterms:modified>
</cp:coreProperties>
</file>