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EA" w:rsidRDefault="007E49EA" w:rsidP="007E49EA">
      <w:pPr>
        <w:pStyle w:val="a3"/>
        <w:jc w:val="center"/>
        <w:rPr>
          <w:rFonts w:ascii="Arial" w:hAnsi="Arial" w:cs="Arial"/>
          <w:color w:val="222222"/>
          <w:sz w:val="18"/>
          <w:szCs w:val="18"/>
        </w:rPr>
      </w:pPr>
      <w:r>
        <w:rPr>
          <w:rStyle w:val="a4"/>
          <w:rFonts w:ascii="Arial" w:hAnsi="Arial" w:cs="Arial"/>
          <w:color w:val="222222"/>
          <w:sz w:val="18"/>
          <w:szCs w:val="18"/>
        </w:rPr>
        <w:t>Convention on the Elimination of All Forms of Discrimination against Women New York, 18 December 1979</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Introduction</w:t>
      </w:r>
      <w:r>
        <w:rPr>
          <w:rFonts w:ascii="Arial" w:hAnsi="Arial" w:cs="Arial"/>
          <w:color w:val="222222"/>
          <w:sz w:val="18"/>
          <w:szCs w:val="18"/>
        </w:rPr>
        <w:br/>
      </w:r>
      <w:r>
        <w:rPr>
          <w:rFonts w:ascii="Arial" w:hAnsi="Arial" w:cs="Arial"/>
          <w:color w:val="222222"/>
          <w:sz w:val="18"/>
          <w:szCs w:val="18"/>
        </w:rPr>
        <w:br/>
        <w:t>On 18 December 1979, the Convention on the Elimination of All Forms of Discrimination against Women was adopted by the United Nations General Assembly. It entered into force as an international treaty on 3 September 1981 after the twentieth country had ratified it. By the tenth anniversary of the Convention in 1989, almost one hundred nations have agreed to be bound by its provisions.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The Convention was the culmination of more than thirty years of work by the United Nations Commission on the Status of Women, a body established in 1946 to monitor the situation of women and to promote women's rights. The Commission's work has been instrumental in bringing to light all the areas in which women are denied equality with men. These efforts for the advancement of women have resulted in several declarations and conventions, of which the Convention on the Elimination of All Forms of Discrimination against Women is the central and most comprehensive document.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Among the international human rights treaties, the Convention takes an important place in bringing the female half of humanity into the focus of human rights concerns. The spirit of the Convention is rooted in the goals of the United Nations: to reaffirm faith in fundamental human rights, in the dignity,v and worth of the human person, in the equal rights of men and women. The present document spells out the meaning of equality and how it can be achieved. In so doing, the Convention establishes not only an international bill of rights for women, but also an agenda for action by countries to guarantee the enjoyment of those rights.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In its preamble, the Convention explicitly acknowledges that "extensive discrimination against women continues to exist", and emphasizes that such discrimination "violates the principles of equality of rights and respect for human dignity". As defined in article 1, discrimination is understood as "any distinction, exclusion or restriction made o.1 the basis of sex...in the political, economic, social, cultural, civil or any other field". The Convention gives positive affirmation to the principle of equality by requiring States parties to take "all appropriate measures, including legislation, to ensure the full development and advancement of women, for the purpose of guaranteeing them the exercise and enjoyment of human rights and fundamental freedoms on a basis of equality with men"(article 3).</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The agenda for equality is specified in fourteen subsequent articles. In its approach, the Convention covers three dimensions of the situation of women. Civil rights and the legal status of women are dealt with in great detail. In addition, and unlike other human rights treaties, the Convention is also concerned with the dimension of human reproduction as well as with the impact of cultural factors on gender relations.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 xml:space="preserve">The legal status of women receives the broadest attention. Concern over the basic rights of political participation has not diminished since the adoption of the Convention on the Political Rights of Women in 1952. Its provisions, therefore, are restated in article 7 of the present document, whereby women are guaranteed the rights to vote, to hold public office and to exercise public functions. This includes equal rights for women to represent their countries at the international level (article 8). The Convention on the </w:t>
      </w:r>
      <w:r>
        <w:rPr>
          <w:rFonts w:ascii="Arial" w:hAnsi="Arial" w:cs="Arial"/>
          <w:color w:val="222222"/>
          <w:sz w:val="18"/>
          <w:szCs w:val="18"/>
        </w:rPr>
        <w:lastRenderedPageBreak/>
        <w:t>Nationality of Married Women - adopted in 1957 - is integrated under article 9 providing for the statehood of women, irrespective of their marital status. The Convention, thereby, draws attention to the fact that often women's legal status has been linked to marriage, making them dependent on their husband's nationality rather than individuals in their own right. Articles 10, 11 and 13, respectively, affirm women's rights to non-discrimination in education, employment and economic and social activities. These demands are given special emphasis with regard to the situation of rural women, whose particular struggles and vital economic contributions, as noted in article 14, warrant more attention in policy planning. Article 15 asserts the full equality of women in civil and business matters, demanding that all instruments directed at restricting women's legal capacity ''shall be deemed null and void". Finally, in article 16, the Convention returns to the issue of marriage and family relations, asserting the equal rights and obligations of women and men with regard to choice of spouse, parenthood, personal rights an</w:t>
      </w:r>
      <w:r w:rsidR="00347684">
        <w:rPr>
          <w:rFonts w:ascii="Arial" w:hAnsi="Arial" w:cs="Arial"/>
          <w:color w:val="222222"/>
          <w:sz w:val="18"/>
          <w:szCs w:val="18"/>
        </w:rPr>
        <w:t>d command over property.</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Aside from civil rights issues, the Convention also devotes major attention to a most vital concern of women, namely their reproductive rights. The preamble sets the tone by stating that "the role of women in procreation should not be a basis for discrimination". The link between discrimination and women's reproductive role is a matter of recurrent concern in the Convention. For example, it advocates, in article 5, ''a proper understanding of maternity as a social function", demanding fully shared responsibility for child-rearing by both sexes. Accordingly, provisions for maternity protection and child-care are proclaimed as essential rights and are incorporated into all areas of the Convention, whether dealing with employment, family law, health core or education. Society's obligation extends to offering social services, especially child-care facilities, that allow individuals to combine family responsibilities with work and participation in public life. Special measures for maternity protection are recommended and "shall not be considered discriminatory". (article 4). "The Convention also affirms women's right to reproductive choice. Notably, it is the only human rights treaty to mention family planning. States parties are obliged to include advice on family planning in the education process (article l O.h) and to develop family codes that guarantee women's rights "to decide freely and responsibly on the number and spacing of their children and to hove access to the information, education and means to enable them to exercise these rights" (article 16.e).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 xml:space="preserve">The third general thrust of the Convention aims at enlarging our understanding of the concept of human rights, as it gives formal recognition to the influence of culture and tradition on restricting women's enjoyment of their fundamental rights. These forces take shape in stereotypes, customs and norms which give rise to the multitude of legal, political and economic constraints on the advancement of women. Noting this interrelationship, the preamble of the Convention stresses "that a change in the traditional role of men as well as the role of women in society and in the family is needed to achieve full equality of men and women". States parties are therefore obliged to work towards the modification of social and cultural patterns of individual conduct in order to eliminate "prejudices and customary and all other practices which are based on the idea of the inferiority or the superiority of either of the sexes or on stereotyped roles for men and women" (article 5). And Article 1O.c. mandates the revision of textbooks, school programmes and teaching methods with a view to eliminating stereotyped concepts in the field of education. Finally, cultural patterns which define the public realm as a man's world and the domestic sphere as women's domain are strongly targeted in all of the Convention's provisions that affirm the equal responsibilities of both sexes in family life and their equal rights with regard to education and </w:t>
      </w:r>
      <w:r>
        <w:rPr>
          <w:rFonts w:ascii="Arial" w:hAnsi="Arial" w:cs="Arial"/>
          <w:color w:val="222222"/>
          <w:sz w:val="18"/>
          <w:szCs w:val="18"/>
        </w:rPr>
        <w:lastRenderedPageBreak/>
        <w:t>employment. Altogether, the Convention provides a comprehensive framework for challenging the various forces that have created and sustained discrimination based upon sex.</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The implementation of the Convention is monitored by the Committee on the Elimination of Discrimination against Women (CEDAW). The Committee's mandate and the administration of the treaty are defined in the Articles 17 to 30 of the Convention. The Committee is composed of 23 experts nominated by their Governments and elected by the States parties as individuals "of high moral standing and competence in the field covered by the Convention".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At least every four years, the States parties are expected to submit a national report to the Committee, indicating the measures they have adopted to give effect to the provisions of the Convention. During its annual session, the Committee members discuss these reports with the Government representatives and explore with them areas for further action by the specific country. The Committee also makes general recommendations to the States parties on matters concerning the elimination of dis</w:t>
      </w:r>
      <w:r w:rsidR="00347684">
        <w:rPr>
          <w:rFonts w:ascii="Arial" w:hAnsi="Arial" w:cs="Arial"/>
          <w:color w:val="222222"/>
          <w:sz w:val="18"/>
          <w:szCs w:val="18"/>
        </w:rPr>
        <w:t>crimination against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The full text of the Convention is set out herein: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CONVENTION ON THE ELIMINATION OF ALL FORMS OF DISCRIMINATION AGAINST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The States Parties to the present Convention,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Noting that the Charter of the United Nations reaffirms faith in fundamental human rights, in the dignity and worth of the human person and in the equal rights of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Noting 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sex,</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Noting that the States Parties to the International Covenants on Human Rights have the obligation to ensure the equal rights of men and women to enjoy all economic, social, cultural, civil and political rights,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Considering the international conventions concluded under the auspices of the United Nations and the specialized agencies promoting equality of rights of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Noting also the resolutions, declarations and recommendations adopted by the United Nations and the specialized agencies promoting equality of rights of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Concerned, however, that despite these various instruments extensive discrimination against women continues to exist,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 xml:space="preserve">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w:t>
      </w:r>
      <w:r>
        <w:rPr>
          <w:rFonts w:ascii="Arial" w:hAnsi="Arial" w:cs="Arial"/>
          <w:color w:val="222222"/>
          <w:sz w:val="18"/>
          <w:szCs w:val="18"/>
        </w:rPr>
        <w:lastRenderedPageBreak/>
        <w:t>the family and makes more difficult the full development of the potentialities of women in the service of their countries and of humanity,</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Concerned that in situations of poverty women have the least access to food, health, education, training and opportunities for e</w:t>
      </w:r>
      <w:r w:rsidR="00347684">
        <w:rPr>
          <w:rFonts w:ascii="Arial" w:hAnsi="Arial" w:cs="Arial"/>
          <w:color w:val="222222"/>
          <w:sz w:val="18"/>
          <w:szCs w:val="18"/>
        </w:rPr>
        <w:t>mployment and other needs,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Convinced that the establishment of the new international economic order based on equity and justice will contribute significantly towards the promotion of equality between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Emphasizing that the eradication of apartheid, all forms of racism, racial discrimination, colonialism, neo-colonialism, aggression, foreign occupation and domination and interference in the internal affairs of States is essential to the full enjoyment of the rights of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Affirming that the strengthening of international peace and security, the relaxation of international tension, mutual co-operation among all States irrespective of their social and economic systems, general and complete disarmament, in particular nuclear disarmament under strict and effective international control, the affirmation of the principles of justice, equality and mutual benefit in relations among countries and the realization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Convinced that the full and complete development of a country, the welfare of the world and the cause of peace require the maximum participation of women on equal terms with men in all fields,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Bearing in mind the great contribution of women to the welfare of the family and to the development of society, so far not fully recognized,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Aware that a change in the traditional role of men as well as the role of women in society and in the family is needed to achieve full equality between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Determined to implement the principles set forth in the Declaration on the Elimination of Discrimination against Women and, for that purpose, to adopt the measures required for the elimination of such discrimination in all its forms and manifestations,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Hav</w:t>
      </w:r>
      <w:r w:rsidR="00347684">
        <w:rPr>
          <w:rFonts w:ascii="Arial" w:hAnsi="Arial" w:cs="Arial"/>
          <w:color w:val="222222"/>
          <w:sz w:val="18"/>
          <w:szCs w:val="18"/>
        </w:rPr>
        <w:t>e agreed on the following:</w:t>
      </w:r>
    </w:p>
    <w:p w:rsidR="007E49EA" w:rsidRPr="009024B5" w:rsidRDefault="007E49EA" w:rsidP="007E49EA">
      <w:pPr>
        <w:pStyle w:val="a3"/>
        <w:rPr>
          <w:rFonts w:ascii="Arial" w:hAnsi="Arial" w:cs="Arial"/>
          <w:i/>
          <w:color w:val="222222"/>
          <w:sz w:val="18"/>
          <w:szCs w:val="18"/>
        </w:rPr>
      </w:pPr>
      <w:r>
        <w:rPr>
          <w:rStyle w:val="a4"/>
          <w:rFonts w:ascii="Arial" w:hAnsi="Arial" w:cs="Arial"/>
          <w:color w:val="222222"/>
          <w:sz w:val="18"/>
          <w:szCs w:val="18"/>
        </w:rPr>
        <w:t>PART I</w:t>
      </w:r>
      <w:r>
        <w:rPr>
          <w:rFonts w:ascii="Arial" w:hAnsi="Arial" w:cs="Arial"/>
          <w:b/>
          <w:bCs/>
          <w:color w:val="222222"/>
          <w:sz w:val="18"/>
          <w:szCs w:val="18"/>
        </w:rPr>
        <w:br/>
      </w:r>
      <w:r>
        <w:rPr>
          <w:rFonts w:ascii="Arial" w:hAnsi="Arial" w:cs="Arial"/>
          <w:b/>
          <w:bCs/>
          <w:color w:val="222222"/>
          <w:sz w:val="18"/>
          <w:szCs w:val="18"/>
        </w:rPr>
        <w:br/>
      </w:r>
      <w:r w:rsidRPr="009024B5">
        <w:rPr>
          <w:rStyle w:val="a4"/>
          <w:rFonts w:ascii="Arial" w:hAnsi="Arial" w:cs="Arial"/>
          <w:i/>
          <w:color w:val="222222"/>
          <w:sz w:val="18"/>
          <w:szCs w:val="18"/>
        </w:rPr>
        <w:t>Article I</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 xml:space="preserve">For the purposes of the present Convention, the term "discrimination against women" shall mean any distinction, exclusion or restriction made on the basis of sex which has the effect or purpose of impairing </w:t>
      </w:r>
      <w:r>
        <w:rPr>
          <w:rFonts w:ascii="Arial" w:hAnsi="Arial" w:cs="Arial"/>
          <w:color w:val="222222"/>
          <w:sz w:val="18"/>
          <w:szCs w:val="18"/>
        </w:rPr>
        <w:lastRenderedPageBreak/>
        <w:t>or nullifying the recognition, enjoyment or exercise by women, irrespective of their marital status, on a basis of equality of men and women, of human rights and fundamental freedoms in the political, economic, social, cultural, civil or any other field.</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2</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States Parties condemn discrimination against women in all its forms, agree to pursue by all appropriate means and without delay a policy of eliminating discrimination against women and, to this end, undertake: (a) To embody the principle of the equality of men and women in their national constitutions or other appropriate legislation if not yet incorporated therein and to ensure, through law and other appropriate means, the practical realization of this principle;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(b) To adopt appropriate legislative and other measures, including sanctions where appropriate, prohibiting all discrimination against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To establish legal protection of the rights of women on an equal basis with men and to ensure through competent national tribunals and other public institutions the effective protection of women against any act of discrimination;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 To refrain from engaging in any act or practice of discrimination against women and to ensure that public authorities and institutions shall act in conformity with this obligation;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 To take all appropriate measures to eliminate discrimination against women by any person, organization or enterprise;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(f) To take all appropriate measures, including legislation, to modify or abolish existing laws, regulations, customs and practices which constitute discrimination against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(g) To repeal all national penal provisions which constitute discrimination against women.</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3</w:t>
      </w:r>
      <w:r>
        <w:rPr>
          <w:rStyle w:val="apple-converted-space"/>
          <w:rFonts w:ascii="Arial" w:hAnsi="Arial" w:cs="Arial"/>
          <w:b/>
          <w:bCs/>
          <w:i/>
          <w:iCs/>
          <w:color w:val="222222"/>
          <w:sz w:val="18"/>
          <w:szCs w:val="18"/>
        </w:rPr>
        <w:t> </w:t>
      </w:r>
      <w:r>
        <w:rPr>
          <w:rFonts w:ascii="Arial" w:hAnsi="Arial" w:cs="Arial"/>
          <w:color w:val="222222"/>
          <w:sz w:val="18"/>
          <w:szCs w:val="18"/>
        </w:rPr>
        <w:br/>
      </w:r>
      <w:r>
        <w:rPr>
          <w:rFonts w:ascii="Arial" w:hAnsi="Arial" w:cs="Arial"/>
          <w:color w:val="222222"/>
          <w:sz w:val="18"/>
          <w:szCs w:val="18"/>
        </w:rPr>
        <w:br/>
        <w:t>States Parties shall take in all fields, in particular in the political, social, economic and cultural fields, all appropriate measures, including legislation, to en sure the full development and advancement of women , for the purpose of guaranteeing them the exercise and enjoyment of human rights and fundamental freedoms on a b</w:t>
      </w:r>
      <w:r w:rsidR="00347684">
        <w:rPr>
          <w:rFonts w:ascii="Arial" w:hAnsi="Arial" w:cs="Arial"/>
          <w:color w:val="222222"/>
          <w:sz w:val="18"/>
          <w:szCs w:val="18"/>
        </w:rPr>
        <w:t>asis of equality with men.</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4</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w:t>
      </w:r>
    </w:p>
    <w:p w:rsidR="007E49EA" w:rsidRDefault="007E49EA" w:rsidP="007E49EA">
      <w:pPr>
        <w:pStyle w:val="a3"/>
        <w:rPr>
          <w:rFonts w:ascii="Arial" w:hAnsi="Arial" w:cs="Arial"/>
          <w:color w:val="222222"/>
          <w:sz w:val="18"/>
          <w:szCs w:val="18"/>
        </w:rPr>
      </w:pPr>
      <w:r>
        <w:rPr>
          <w:rFonts w:ascii="Arial" w:hAnsi="Arial" w:cs="Arial"/>
          <w:color w:val="222222"/>
          <w:sz w:val="18"/>
          <w:szCs w:val="18"/>
        </w:rPr>
        <w:lastRenderedPageBreak/>
        <w:t>2. Adoption by States Parties of special measures, including those measures contained in the present Convention, aimed at protecting maternity shall not be considered discriminatory.</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5</w:t>
      </w:r>
      <w:r>
        <w:rPr>
          <w:rStyle w:val="apple-converted-space"/>
          <w:rFonts w:ascii="Arial" w:hAnsi="Arial" w:cs="Arial"/>
          <w:b/>
          <w:bCs/>
          <w:i/>
          <w:iCs/>
          <w:color w:val="222222"/>
          <w:sz w:val="18"/>
          <w:szCs w:val="18"/>
        </w:rPr>
        <w:t> </w:t>
      </w:r>
      <w:r>
        <w:rPr>
          <w:rFonts w:ascii="Arial" w:hAnsi="Arial" w:cs="Arial"/>
          <w:color w:val="222222"/>
          <w:sz w:val="18"/>
          <w:szCs w:val="18"/>
        </w:rPr>
        <w:br/>
      </w:r>
      <w:r>
        <w:rPr>
          <w:rFonts w:ascii="Arial" w:hAnsi="Arial" w:cs="Arial"/>
          <w:color w:val="222222"/>
          <w:sz w:val="18"/>
          <w:szCs w:val="18"/>
        </w:rPr>
        <w:br/>
        <w:t>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Pr>
          <w:rFonts w:ascii="Arial" w:hAnsi="Arial" w:cs="Arial"/>
          <w:color w:val="222222"/>
          <w:sz w:val="18"/>
          <w:szCs w:val="18"/>
        </w:rPr>
        <w:br/>
        <w:t>(b)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6</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States Parties shall take all appropriate measures, including legislation, to suppress all forms of traffic in women and exploitation of prostitution of women.</w:t>
      </w:r>
    </w:p>
    <w:p w:rsidR="007E49EA" w:rsidRDefault="007E49EA" w:rsidP="007E49EA">
      <w:pPr>
        <w:pStyle w:val="a3"/>
        <w:rPr>
          <w:rFonts w:ascii="Arial" w:hAnsi="Arial" w:cs="Arial"/>
          <w:color w:val="222222"/>
          <w:sz w:val="18"/>
          <w:szCs w:val="18"/>
        </w:rPr>
      </w:pPr>
      <w:r>
        <w:rPr>
          <w:rStyle w:val="a4"/>
          <w:rFonts w:ascii="Arial" w:hAnsi="Arial" w:cs="Arial"/>
          <w:color w:val="222222"/>
          <w:sz w:val="18"/>
          <w:szCs w:val="18"/>
        </w:rPr>
        <w:t>PART II</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7</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States Parties shall take all appropriate measures to eliminate discrimination against women in the political and public life of the country and, in particular, shall ensure to women, on equal terms with men, the right: (a) To vote in all elections and public referenda and to be eligible for election to all publicly elected bodies;</w:t>
      </w:r>
      <w:r>
        <w:rPr>
          <w:rFonts w:ascii="Arial" w:hAnsi="Arial" w:cs="Arial"/>
          <w:color w:val="222222"/>
          <w:sz w:val="18"/>
          <w:szCs w:val="18"/>
        </w:rPr>
        <w:br/>
        <w:t>(b) To participate in the formulation of government policy and the implementation thereof and to hold public office and perform all public functions at all levels of government;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To participate in non-governmental organizations and associations concerned with the public and poli</w:t>
      </w:r>
      <w:r w:rsidR="00347684">
        <w:rPr>
          <w:rFonts w:ascii="Arial" w:hAnsi="Arial" w:cs="Arial"/>
          <w:color w:val="222222"/>
          <w:sz w:val="18"/>
          <w:szCs w:val="18"/>
        </w:rPr>
        <w:t>tical life of the country.</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8</w:t>
      </w:r>
      <w:r>
        <w:rPr>
          <w:rStyle w:val="apple-converted-space"/>
          <w:rFonts w:ascii="Arial" w:hAnsi="Arial" w:cs="Arial"/>
          <w:b/>
          <w:bCs/>
          <w:i/>
          <w:iCs/>
          <w:color w:val="222222"/>
          <w:sz w:val="18"/>
          <w:szCs w:val="18"/>
        </w:rPr>
        <w:t> </w:t>
      </w:r>
      <w:r>
        <w:rPr>
          <w:rFonts w:ascii="Arial" w:hAnsi="Arial" w:cs="Arial"/>
          <w:color w:val="222222"/>
          <w:sz w:val="18"/>
          <w:szCs w:val="18"/>
        </w:rPr>
        <w:br/>
      </w:r>
      <w:r>
        <w:rPr>
          <w:rFonts w:ascii="Arial" w:hAnsi="Arial" w:cs="Arial"/>
          <w:color w:val="222222"/>
          <w:sz w:val="18"/>
          <w:szCs w:val="18"/>
        </w:rPr>
        <w:br/>
        <w:t>States Parties shall take all appropriate measures to ensure to women, on equal terms with men and without any discrimination, the opportunity to represent their Governments at the international level and to participate in the work of international organizations.</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9</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w:t>
      </w:r>
    </w:p>
    <w:p w:rsidR="007E49EA" w:rsidRDefault="007E49EA" w:rsidP="007E49EA">
      <w:pPr>
        <w:pStyle w:val="a3"/>
        <w:rPr>
          <w:rFonts w:ascii="Arial" w:hAnsi="Arial" w:cs="Arial"/>
          <w:color w:val="222222"/>
          <w:sz w:val="18"/>
          <w:szCs w:val="18"/>
        </w:rPr>
      </w:pPr>
      <w:r>
        <w:rPr>
          <w:rFonts w:ascii="Arial" w:hAnsi="Arial" w:cs="Arial"/>
          <w:color w:val="222222"/>
          <w:sz w:val="18"/>
          <w:szCs w:val="18"/>
        </w:rPr>
        <w:lastRenderedPageBreak/>
        <w:t>2. States Parties shall grant women equal rights with men with respect to the nationality of their children.</w:t>
      </w:r>
    </w:p>
    <w:p w:rsidR="007E49EA" w:rsidRDefault="007E49EA" w:rsidP="007E49EA">
      <w:pPr>
        <w:pStyle w:val="a3"/>
        <w:rPr>
          <w:rFonts w:ascii="Arial" w:hAnsi="Arial" w:cs="Arial"/>
          <w:color w:val="222222"/>
          <w:sz w:val="18"/>
          <w:szCs w:val="18"/>
        </w:rPr>
      </w:pPr>
      <w:r>
        <w:rPr>
          <w:rStyle w:val="a4"/>
          <w:rFonts w:ascii="Arial" w:hAnsi="Arial" w:cs="Arial"/>
          <w:color w:val="222222"/>
          <w:sz w:val="18"/>
          <w:szCs w:val="18"/>
        </w:rPr>
        <w:t>PART III</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10</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States Parties shall take all appropriate measures to eliminate discrimination against women in order to ensure to them equal rights with men in the field of education and in particular to ensure, on a basis of equality of men and women: (a)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w:t>
      </w:r>
      <w:r>
        <w:rPr>
          <w:rFonts w:ascii="Arial" w:hAnsi="Arial" w:cs="Arial"/>
          <w:color w:val="222222"/>
          <w:sz w:val="18"/>
          <w:szCs w:val="18"/>
        </w:rPr>
        <w:br/>
        <w:t>(b) Access to the same curricula, the same examinations, teaching staff with qualifications of the same standard and school premises and equipment of the same quality;</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adaptation of teaching methods;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 ) The same opportunities to benefit from scholarships and other study grants;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 The same opportunities for access to programmes of continuing education, including adult and functional literacy programmes, particulary those aimed at reducing, at the earliest possible time, any gap in education existing between men and women;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(f) The reduction of female student drop-out rates and the organization of programmes for girls and women who have left school prematurely;</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(g) The same Opportunities to participate actively in sports and physical education;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 xml:space="preserve">(h) Access to specific educational information to help to ensure the health and well-being of families, including information and </w:t>
      </w:r>
      <w:r w:rsidR="00347684">
        <w:rPr>
          <w:rFonts w:ascii="Arial" w:hAnsi="Arial" w:cs="Arial"/>
          <w:color w:val="222222"/>
          <w:sz w:val="18"/>
          <w:szCs w:val="18"/>
        </w:rPr>
        <w:t>advice on family planning.</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11</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States Parties shall take all appropriate measures to eliminate discrimination against women in the field of employment in order to ensure, on a basis of equality of men and women, the same rights, in particular: (a) The right to work as an inalienable right of all human beings;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(b) The right to the same employment opportunities, including the application of the same criteria for selection in matters of employment;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The right to free choice of profession and employment, the right to promotion, job security and all benefits and conditions of service and the right to receive vocational training and retraining, including apprenticeships, advanced vocational training and recurrent training;</w:t>
      </w:r>
    </w:p>
    <w:p w:rsidR="007E49EA" w:rsidRDefault="007E49EA" w:rsidP="007E49EA">
      <w:pPr>
        <w:pStyle w:val="a3"/>
        <w:rPr>
          <w:rFonts w:ascii="Arial" w:hAnsi="Arial" w:cs="Arial"/>
          <w:color w:val="222222"/>
          <w:sz w:val="18"/>
          <w:szCs w:val="18"/>
        </w:rPr>
      </w:pPr>
      <w:r>
        <w:rPr>
          <w:rFonts w:ascii="Arial" w:hAnsi="Arial" w:cs="Arial"/>
          <w:color w:val="222222"/>
          <w:sz w:val="18"/>
          <w:szCs w:val="18"/>
        </w:rPr>
        <w:lastRenderedPageBreak/>
        <w:t>(d) The right to equal remuneration, including benefits, and to equal treatment in respect of work of equal value, as well as equality of treatment in the evaluation of the quality of work;</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 The right to social security, particularly in cases of retirement, unemployment, sickness, invalidity and old age and other incapacity to work, as well as the right to paid leave;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(f) The right to protection of health and to safety in working conditions, including the safeguarding of the function of reproduction.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2. In order to prevent discrimination against women on the grounds of marriage or maternity and to ensure their effective right to work, States Parties shall take appropriate measures: (a) To prohibit, subject to the imposition of sanctions, dismissal on the grounds of pregnancy or of maternity leave and discrimination in dismissals on the basis of marital status;</w:t>
      </w:r>
      <w:r>
        <w:rPr>
          <w:rFonts w:ascii="Arial" w:hAnsi="Arial" w:cs="Arial"/>
          <w:color w:val="222222"/>
          <w:sz w:val="18"/>
          <w:szCs w:val="18"/>
        </w:rPr>
        <w:br/>
        <w:t>(b) To introduce maternity leave with pay or with comparable social benefits without loss of former employment, seniority or social allowances;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 To provide special protection to women during pregnancy in types of work proved to be harmful to them.</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3. Protective legislation relating to matters covered in this article shall be reviewed periodically in the light of scientific and technological knowledge and shall be revised, repealed</w:t>
      </w:r>
      <w:r w:rsidR="00347684">
        <w:rPr>
          <w:rFonts w:ascii="Arial" w:hAnsi="Arial" w:cs="Arial"/>
          <w:color w:val="222222"/>
          <w:sz w:val="18"/>
          <w:szCs w:val="18"/>
        </w:rPr>
        <w:t xml:space="preserve"> or extended as necessary.</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12</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States Parties shall take all appropriate measures to eliminate discrimination against women in the field of health care in order to ensure, on a basis of equality of men and women, access to health care services, including those related to family planning.</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2. Notwithstanding the provisions of paragraph I of this article, States Parties shall ensure to women appropriate services in connection with pregnancy, confinement and the post-natal period, granting free services where necessary, as well as adequate nutrition during pregnancy and lactation.</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t>Article 13</w:t>
      </w:r>
      <w:r>
        <w:rPr>
          <w:rStyle w:val="apple-converted-space"/>
          <w:rFonts w:ascii="Arial" w:hAnsi="Arial" w:cs="Arial"/>
          <w:b/>
          <w:bCs/>
          <w:i/>
          <w:iCs/>
          <w:color w:val="222222"/>
          <w:sz w:val="18"/>
          <w:szCs w:val="18"/>
        </w:rPr>
        <w:t> </w:t>
      </w:r>
      <w:r>
        <w:rPr>
          <w:rFonts w:ascii="Arial" w:hAnsi="Arial" w:cs="Arial"/>
          <w:color w:val="222222"/>
          <w:sz w:val="18"/>
          <w:szCs w:val="18"/>
        </w:rPr>
        <w:br/>
      </w:r>
      <w:r>
        <w:rPr>
          <w:rFonts w:ascii="Arial" w:hAnsi="Arial" w:cs="Arial"/>
          <w:color w:val="222222"/>
          <w:sz w:val="18"/>
          <w:szCs w:val="18"/>
        </w:rPr>
        <w:br/>
        <w:t>States Parties shall take all appropriate measures to eliminate discrimination against women in other areas of economic and social life in order to ensure, on a basis of equality of men and women, the same rights, in particular: (a) The right to family benefits;</w:t>
      </w:r>
      <w:r>
        <w:rPr>
          <w:rFonts w:ascii="Arial" w:hAnsi="Arial" w:cs="Arial"/>
          <w:color w:val="222222"/>
          <w:sz w:val="18"/>
          <w:szCs w:val="18"/>
        </w:rPr>
        <w:br/>
        <w:t>(b) The right to bank loans, mortgages and other forms of financial credit;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The right to participate in recreational activities, sports and all aspects of cultural life.</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lastRenderedPageBreak/>
        <w:t>Article 14</w:t>
      </w:r>
      <w:r>
        <w:rPr>
          <w:rStyle w:val="apple-converted-space"/>
          <w:rFonts w:ascii="Arial" w:hAnsi="Arial" w:cs="Arial"/>
          <w:b/>
          <w:bCs/>
          <w:i/>
          <w:iCs/>
          <w:color w:val="222222"/>
          <w:sz w:val="18"/>
          <w:szCs w:val="18"/>
        </w:rPr>
        <w:t> </w:t>
      </w:r>
      <w:r>
        <w:rPr>
          <w:rFonts w:ascii="Arial" w:hAnsi="Arial" w:cs="Arial"/>
          <w:color w:val="222222"/>
          <w:sz w:val="18"/>
          <w:szCs w:val="18"/>
        </w:rPr>
        <w:br/>
      </w:r>
      <w:r>
        <w:rPr>
          <w:rFonts w:ascii="Arial" w:hAnsi="Arial" w:cs="Arial"/>
          <w:color w:val="222222"/>
          <w:sz w:val="18"/>
          <w:szCs w:val="18"/>
        </w:rPr>
        <w:br/>
        <w:t>1. States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the present Convention to women in rural areas.</w:t>
      </w:r>
      <w:r>
        <w:rPr>
          <w:rFonts w:ascii="Arial" w:hAnsi="Arial" w:cs="Arial"/>
          <w:color w:val="222222"/>
          <w:sz w:val="18"/>
          <w:szCs w:val="18"/>
        </w:rPr>
        <w:br/>
        <w:t>2.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(a) To participate in the elaboration and implementation of development planning at all levels;</w:t>
      </w:r>
      <w:r>
        <w:rPr>
          <w:rFonts w:ascii="Arial" w:hAnsi="Arial" w:cs="Arial"/>
          <w:color w:val="222222"/>
          <w:sz w:val="18"/>
          <w:szCs w:val="18"/>
        </w:rPr>
        <w:br/>
        <w:t>(b) To have access to adequate health care facilities, including information, counselling and services in family planning;</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To benefit directly from social security programmes;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 To obtain all types of training and education, formal and non-formal, including that relating to functional literacy, as well as, inter alia, the benefit of all community and extension services, in order to increase their technical proficiency;</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 To organize self-help groups and co-operatives in order to obtain equal access to economic opportunities through employment or self employment;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(f) To participate in all community activities;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(g) To have access to agricultural credit and loans, marketing facilities, appropriate technology and equal treatment in land and agrarian reform as well as in land resettlement schemes;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(h) To enjoy adequate living conditions, particularly in relation to housing, sanitation, electricity and water supply, tra</w:t>
      </w:r>
      <w:r w:rsidR="00916BD5">
        <w:rPr>
          <w:rFonts w:ascii="Arial" w:hAnsi="Arial" w:cs="Arial"/>
          <w:color w:val="222222"/>
          <w:sz w:val="18"/>
          <w:szCs w:val="18"/>
        </w:rPr>
        <w:t>nsport and communications.</w:t>
      </w:r>
    </w:p>
    <w:p w:rsidR="007E49EA" w:rsidRDefault="007E49EA" w:rsidP="007E49EA">
      <w:pPr>
        <w:pStyle w:val="a3"/>
        <w:rPr>
          <w:rFonts w:ascii="Arial" w:hAnsi="Arial" w:cs="Arial"/>
          <w:color w:val="222222"/>
          <w:sz w:val="18"/>
          <w:szCs w:val="18"/>
        </w:rPr>
      </w:pPr>
      <w:r>
        <w:rPr>
          <w:rStyle w:val="a4"/>
          <w:rFonts w:ascii="Arial" w:hAnsi="Arial" w:cs="Arial"/>
          <w:color w:val="222222"/>
          <w:sz w:val="18"/>
          <w:szCs w:val="18"/>
        </w:rPr>
        <w:t>PART IV</w:t>
      </w:r>
      <w:r>
        <w:rPr>
          <w:rFonts w:ascii="Arial" w:hAnsi="Arial" w:cs="Arial"/>
          <w:b/>
          <w:bCs/>
          <w:color w:val="222222"/>
          <w:sz w:val="18"/>
          <w:szCs w:val="18"/>
        </w:rPr>
        <w:br/>
      </w:r>
      <w:r>
        <w:rPr>
          <w:rFonts w:ascii="Arial" w:hAnsi="Arial" w:cs="Arial"/>
          <w:b/>
          <w:bCs/>
          <w:color w:val="222222"/>
          <w:sz w:val="18"/>
          <w:szCs w:val="18"/>
        </w:rPr>
        <w:br/>
      </w:r>
      <w:r>
        <w:rPr>
          <w:rStyle w:val="a4"/>
          <w:rFonts w:ascii="Arial" w:hAnsi="Arial" w:cs="Arial"/>
          <w:color w:val="222222"/>
          <w:sz w:val="18"/>
          <w:szCs w:val="18"/>
        </w:rPr>
        <w:t>Article 15</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States Parties shall accord to women equality with men before the law.</w:t>
      </w:r>
      <w:r>
        <w:rPr>
          <w:rFonts w:ascii="Arial" w:hAnsi="Arial" w:cs="Arial"/>
          <w:color w:val="222222"/>
          <w:sz w:val="18"/>
          <w:szCs w:val="18"/>
        </w:rPr>
        <w:br/>
        <w:t>2. 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3. States Parties agree that all contracts and all other private instruments of any kind with a legal effect which is directed at restricting the legal capacity of women shall be deemed null and void.</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4. States Parties shall accord to men and women the same rights with regard to the law relating to the movement of persons and the freedom to choose their residence and domicile.</w:t>
      </w:r>
    </w:p>
    <w:p w:rsidR="007E49EA" w:rsidRDefault="007E49EA" w:rsidP="007E49EA">
      <w:pPr>
        <w:pStyle w:val="a3"/>
        <w:rPr>
          <w:rFonts w:ascii="Arial" w:hAnsi="Arial" w:cs="Arial"/>
          <w:color w:val="222222"/>
          <w:sz w:val="18"/>
          <w:szCs w:val="18"/>
        </w:rPr>
      </w:pPr>
      <w:r>
        <w:rPr>
          <w:rStyle w:val="a4"/>
          <w:rFonts w:ascii="Arial" w:hAnsi="Arial" w:cs="Arial"/>
          <w:i/>
          <w:iCs/>
          <w:color w:val="222222"/>
          <w:sz w:val="18"/>
          <w:szCs w:val="18"/>
        </w:rPr>
        <w:lastRenderedPageBreak/>
        <w:t>Article 16</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States Parties shall take all appropriate measures to eliminate discrimination against women in all matters relating to marriage and family relations and in particular shall ensure, on a basis of equality of men and women: (a) The same right to enter into marriage;</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(b) The same right freely to choose a spouse and to enter into marriage only with their free and full consent;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(c) The same rights and responsibilities during marriage and at its dissolution;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(d) The same rights and responsibilities as parents, irrespective of their marital status, in matters relating to their children; in all cases the interests of the children shall be paramount;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(e) The same rights to decide freely and responsibly on the number and spacing of their children and to have access to the information, education and means to enable them to exercise these rights;</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(f) The same rights and responsibilities with regard to guardianship, wardship, trusteeship and adoption of children, or similar institutions where these concepts exist in national legislation; in all cases the interests of the children shall be paramount;</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(g) The same personal rights as husband and wife, including the right to choose a family name, a profession and an occupation;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(h) The same rights for both spouses in respect of the ownership, acquisition, management, administration, enjoyment and disposition of property, whether free of charge or for a valuable consideration.</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2. The betrothal and the marriage of a child shall have no legal effect, and all necessary action, including legislation, shall be taken to specify a minimum age for marriage and to make the registration of marriages in an official registry compulsory.</w:t>
      </w:r>
    </w:p>
    <w:p w:rsidR="007E49EA" w:rsidRPr="009024B5" w:rsidRDefault="007E49EA" w:rsidP="007E49EA">
      <w:pPr>
        <w:pStyle w:val="a3"/>
        <w:rPr>
          <w:rFonts w:ascii="Arial" w:hAnsi="Arial" w:cs="Arial"/>
          <w:b/>
          <w:color w:val="222222"/>
          <w:sz w:val="18"/>
          <w:szCs w:val="18"/>
        </w:rPr>
      </w:pPr>
      <w:r w:rsidRPr="009024B5">
        <w:rPr>
          <w:rFonts w:ascii="Arial" w:hAnsi="Arial" w:cs="Arial"/>
          <w:b/>
          <w:color w:val="222222"/>
          <w:sz w:val="18"/>
          <w:szCs w:val="18"/>
        </w:rPr>
        <w:t>PART V</w:t>
      </w:r>
    </w:p>
    <w:p w:rsidR="007E49EA" w:rsidRPr="009024B5" w:rsidRDefault="007E49EA" w:rsidP="007E49EA">
      <w:pPr>
        <w:pStyle w:val="a3"/>
        <w:rPr>
          <w:rFonts w:ascii="Arial" w:hAnsi="Arial" w:cs="Arial"/>
          <w:b/>
          <w:i/>
          <w:color w:val="222222"/>
          <w:sz w:val="18"/>
          <w:szCs w:val="18"/>
        </w:rPr>
      </w:pPr>
      <w:r w:rsidRPr="009024B5">
        <w:rPr>
          <w:rFonts w:ascii="Arial" w:hAnsi="Arial" w:cs="Arial"/>
          <w:b/>
          <w:i/>
          <w:color w:val="222222"/>
          <w:sz w:val="18"/>
          <w:szCs w:val="18"/>
        </w:rPr>
        <w:t>Article 17</w:t>
      </w:r>
    </w:p>
    <w:p w:rsidR="007E49EA" w:rsidRDefault="007E49EA" w:rsidP="007E49EA">
      <w:pPr>
        <w:pStyle w:val="a3"/>
        <w:rPr>
          <w:rFonts w:ascii="Arial" w:hAnsi="Arial" w:cs="Arial"/>
          <w:color w:val="222222"/>
          <w:sz w:val="18"/>
          <w:szCs w:val="18"/>
        </w:rPr>
      </w:pPr>
      <w:r>
        <w:rPr>
          <w:rFonts w:ascii="Arial" w:hAnsi="Arial" w:cs="Arial"/>
          <w:color w:val="222222"/>
          <w:sz w:val="18"/>
          <w:szCs w:val="18"/>
        </w:rPr>
        <w:t>1. For the purpose of considering the progress made in the implementation of the present Convention, there shall be established a Committee on the Elimination of Discrimination against Women</w:t>
      </w:r>
      <w:r w:rsidR="00271F1B">
        <w:rPr>
          <w:rFonts w:ascii="Arial" w:hAnsi="Arial" w:cs="Arial" w:hint="eastAsia"/>
          <w:color w:val="222222"/>
          <w:sz w:val="18"/>
          <w:szCs w:val="18"/>
        </w:rPr>
        <w:t>.</w:t>
      </w:r>
    </w:p>
    <w:p w:rsidR="00A205B9" w:rsidRPr="007E49EA" w:rsidRDefault="00A205B9"/>
    <w:sectPr w:rsidR="00A205B9" w:rsidRPr="007E49EA" w:rsidSect="00A20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4D" w:rsidRDefault="000C6D4D" w:rsidP="00347684">
      <w:r>
        <w:separator/>
      </w:r>
    </w:p>
  </w:endnote>
  <w:endnote w:type="continuationSeparator" w:id="1">
    <w:p w:rsidR="000C6D4D" w:rsidRDefault="000C6D4D" w:rsidP="00347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4D" w:rsidRDefault="000C6D4D" w:rsidP="00347684">
      <w:r>
        <w:separator/>
      </w:r>
    </w:p>
  </w:footnote>
  <w:footnote w:type="continuationSeparator" w:id="1">
    <w:p w:rsidR="000C6D4D" w:rsidRDefault="000C6D4D" w:rsidP="00347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9EA"/>
    <w:rsid w:val="000C6D4D"/>
    <w:rsid w:val="00271F1B"/>
    <w:rsid w:val="00347684"/>
    <w:rsid w:val="007E49EA"/>
    <w:rsid w:val="009024B5"/>
    <w:rsid w:val="00916BD5"/>
    <w:rsid w:val="00A205B9"/>
    <w:rsid w:val="00A55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49EA"/>
    <w:rPr>
      <w:b/>
      <w:bCs/>
    </w:rPr>
  </w:style>
  <w:style w:type="character" w:customStyle="1" w:styleId="apple-converted-space">
    <w:name w:val="apple-converted-space"/>
    <w:basedOn w:val="a0"/>
    <w:rsid w:val="007E49EA"/>
  </w:style>
  <w:style w:type="paragraph" w:styleId="a5">
    <w:name w:val="header"/>
    <w:basedOn w:val="a"/>
    <w:link w:val="Char"/>
    <w:uiPriority w:val="99"/>
    <w:semiHidden/>
    <w:unhideWhenUsed/>
    <w:rsid w:val="00347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7684"/>
    <w:rPr>
      <w:sz w:val="18"/>
      <w:szCs w:val="18"/>
    </w:rPr>
  </w:style>
  <w:style w:type="paragraph" w:styleId="a6">
    <w:name w:val="footer"/>
    <w:basedOn w:val="a"/>
    <w:link w:val="Char0"/>
    <w:uiPriority w:val="99"/>
    <w:semiHidden/>
    <w:unhideWhenUsed/>
    <w:rsid w:val="0034768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7684"/>
    <w:rPr>
      <w:sz w:val="18"/>
      <w:szCs w:val="18"/>
    </w:rPr>
  </w:style>
</w:styles>
</file>

<file path=word/webSettings.xml><?xml version="1.0" encoding="utf-8"?>
<w:webSettings xmlns:r="http://schemas.openxmlformats.org/officeDocument/2006/relationships" xmlns:w="http://schemas.openxmlformats.org/wordprocessingml/2006/main">
  <w:divs>
    <w:div w:id="4059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4167</Words>
  <Characters>23753</Characters>
  <Application>Microsoft Office Word</Application>
  <DocSecurity>0</DocSecurity>
  <Lines>197</Lines>
  <Paragraphs>55</Paragraphs>
  <ScaleCrop>false</ScaleCrop>
  <Company/>
  <LinksUpToDate>false</LinksUpToDate>
  <CharactersWithSpaces>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9</cp:revision>
  <dcterms:created xsi:type="dcterms:W3CDTF">2018-04-09T06:09:00Z</dcterms:created>
  <dcterms:modified xsi:type="dcterms:W3CDTF">2018-04-09T06:45:00Z</dcterms:modified>
</cp:coreProperties>
</file>